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DC2" w:rsidRDefault="00F07DC2" w:rsidP="00F07DC2">
      <w:r>
        <w:t>Tudo bom meus caros?</w:t>
      </w:r>
    </w:p>
    <w:p w:rsidR="00F07DC2" w:rsidRDefault="00F07DC2" w:rsidP="00F07DC2">
      <w:proofErr w:type="gramStart"/>
      <w:r>
        <w:t>Atendendo a</w:t>
      </w:r>
      <w:proofErr w:type="gramEnd"/>
      <w:r>
        <w:t xml:space="preserve"> pedidos, comento as questões de ARM da prova do Ministério do Planejamento, Orçamento e Gestão e da Escola Nacional de Administração Pública (foram as mesmas questões até onde pude ver).</w:t>
      </w:r>
    </w:p>
    <w:p w:rsidR="00F07DC2" w:rsidRDefault="00F07DC2" w:rsidP="00F07DC2">
      <w:r>
        <w:t>Novamente (e não me canso de ressaltar isto), imagino que você não tenha experimentado quaisquer problemas para fazer a prova. As questões foram bem diretas e cobraram temas simples da nossa disciplina.</w:t>
      </w:r>
    </w:p>
    <w:p w:rsidR="00F07DC2" w:rsidRDefault="00F07DC2" w:rsidP="00F07DC2">
      <w:r>
        <w:t>Não identifiquei recursos, mas você não deve ver nisso um motivo para não recorrer! Se não concordar com algum dos comentários, pode escrever direto para mim e a gente discute.</w:t>
      </w:r>
    </w:p>
    <w:p w:rsidR="00F07DC2" w:rsidRDefault="00F07DC2" w:rsidP="00F07DC2">
      <w:r>
        <w:t xml:space="preserve">O </w:t>
      </w:r>
      <w:proofErr w:type="spellStart"/>
      <w:r>
        <w:t>email</w:t>
      </w:r>
      <w:proofErr w:type="spellEnd"/>
      <w:r>
        <w:t xml:space="preserve"> é </w:t>
      </w:r>
      <w:hyperlink r:id="rId9" w:history="1">
        <w:r w:rsidRPr="006B0E51">
          <w:rPr>
            <w:rStyle w:val="Hyperlink"/>
          </w:rPr>
          <w:t>felipecpetrachini@gmail.com</w:t>
        </w:r>
      </w:hyperlink>
      <w:r>
        <w:t>.</w:t>
      </w:r>
    </w:p>
    <w:p w:rsidR="00F07DC2" w:rsidRDefault="00F07DC2" w:rsidP="00F07DC2">
      <w:r>
        <w:t>Vamos começar.</w:t>
      </w:r>
    </w:p>
    <w:p w:rsidR="00F07DC2" w:rsidRDefault="00F07DC2" w:rsidP="00F07DC2">
      <w:bookmarkStart w:id="0" w:name="_GoBack"/>
      <w:bookmarkEnd w:id="0"/>
      <w:r>
        <w:rPr>
          <w:b/>
        </w:rPr>
        <w:t xml:space="preserve">99 - </w:t>
      </w:r>
      <w:r w:rsidRPr="006A3F8B">
        <w:rPr>
          <w:b/>
        </w:rPr>
        <w:t>CESPE – MPOG ENAP – 2015</w:t>
      </w:r>
      <w:r>
        <w:t xml:space="preserve"> A utilização de um veículo para distribuição de materiais em uma via lacustre e outro em uma via fluvial caracteriza a adoção de dois modais</w:t>
      </w:r>
    </w:p>
    <w:p w:rsidR="00F07DC2" w:rsidRDefault="00F07DC2" w:rsidP="00F07DC2">
      <w:r w:rsidRPr="00C621B0">
        <w:rPr>
          <w:b/>
        </w:rPr>
        <w:t>Comentário:</w:t>
      </w:r>
      <w:r>
        <w:t xml:space="preserve"> Olha a pegadinha aí.</w:t>
      </w:r>
    </w:p>
    <w:p w:rsidR="00F07DC2" w:rsidRDefault="00F07DC2" w:rsidP="00F07DC2">
      <w:r>
        <w:t>O transporte lacustre é aquele realizado por lagos, ao passo que o transporte fluvial é realizado por rios.</w:t>
      </w:r>
    </w:p>
    <w:p w:rsidR="00F07DC2" w:rsidRDefault="00F07DC2" w:rsidP="00F07DC2">
      <w:r>
        <w:t xml:space="preserve">Porém, essas duas formas de transporte compartilham uma característica: ambas são transportes realizados sobre a água, sendo </w:t>
      </w:r>
      <w:proofErr w:type="gramStart"/>
      <w:r>
        <w:t>ambos</w:t>
      </w:r>
      <w:proofErr w:type="gramEnd"/>
      <w:r>
        <w:t xml:space="preserve"> exemplos de modais hidroviários.</w:t>
      </w:r>
    </w:p>
    <w:p w:rsidR="00F07DC2" w:rsidRDefault="00F07DC2" w:rsidP="00F07DC2">
      <w:pPr>
        <w:rPr>
          <w:rFonts w:cs="Arial"/>
          <w:color w:val="008A3E"/>
        </w:rPr>
      </w:pPr>
      <w:r w:rsidRPr="007C2684">
        <w:rPr>
          <w:rFonts w:cs="Arial"/>
          <w:b/>
          <w:color w:val="008A3E"/>
        </w:rPr>
        <w:t>Transporte Hidroviário</w:t>
      </w:r>
      <w:r w:rsidRPr="007C2684">
        <w:rPr>
          <w:rFonts w:cs="Arial"/>
        </w:rPr>
        <w:t xml:space="preserve">: </w:t>
      </w:r>
      <w:r w:rsidRPr="00F500D7">
        <w:rPr>
          <w:rFonts w:cs="Arial"/>
          <w:color w:val="000000"/>
        </w:rPr>
        <w:t xml:space="preserve">É a </w:t>
      </w:r>
      <w:r w:rsidRPr="007C2684">
        <w:rPr>
          <w:rFonts w:cs="Arial"/>
          <w:b/>
          <w:color w:val="008A3E"/>
        </w:rPr>
        <w:t>modalidade de transporte feita por meio de navios ou barcos, sobre a água</w:t>
      </w:r>
      <w:r w:rsidRPr="007C2684">
        <w:rPr>
          <w:rFonts w:cs="Arial"/>
          <w:color w:val="008A3E"/>
        </w:rPr>
        <w:t>.</w:t>
      </w:r>
    </w:p>
    <w:p w:rsidR="00F07DC2" w:rsidRDefault="00F07DC2" w:rsidP="00F07DC2">
      <w:r>
        <w:t>Assim, apenas um modal foi utilizado.</w:t>
      </w:r>
    </w:p>
    <w:p w:rsidR="00F07DC2" w:rsidRDefault="00F07DC2" w:rsidP="00F07DC2">
      <w:r>
        <w:t>Item Errado</w:t>
      </w:r>
    </w:p>
    <w:p w:rsidR="00F07DC2" w:rsidRDefault="00F07DC2" w:rsidP="00F07DC2">
      <w:r>
        <w:lastRenderedPageBreak/>
        <w:t>No que se refere à classificação de materiais, julgue os próximos itens.</w:t>
      </w:r>
    </w:p>
    <w:p w:rsidR="00F07DC2" w:rsidRDefault="00F07DC2" w:rsidP="00F07DC2">
      <w:r>
        <w:t xml:space="preserve"> 100 - </w:t>
      </w:r>
      <w:r w:rsidRPr="006A3F8B">
        <w:rPr>
          <w:b/>
        </w:rPr>
        <w:t>CESPE – MPOG ENAP – 2015</w:t>
      </w:r>
      <w:r>
        <w:t xml:space="preserve"> A metodologia de cálculo da curva ABC está fundamentada na divisão dos itens estocados em classes, sendo classificados como mais importantes os da classe A, ao passo que as demais classes são classificadas em um mesmo nível chamado de baixa importância. </w:t>
      </w:r>
    </w:p>
    <w:p w:rsidR="00F07DC2" w:rsidRDefault="00F07DC2" w:rsidP="00F07DC2">
      <w:r w:rsidRPr="00C621B0">
        <w:rPr>
          <w:b/>
        </w:rPr>
        <w:t>Comentário:</w:t>
      </w:r>
      <w:r>
        <w:rPr>
          <w:b/>
        </w:rPr>
        <w:t xml:space="preserve"> </w:t>
      </w:r>
      <w:r>
        <w:t>Quase, mas não...</w:t>
      </w:r>
    </w:p>
    <w:p w:rsidR="00F07DC2" w:rsidRDefault="00F07DC2" w:rsidP="00F07DC2">
      <w:pPr>
        <w:ind w:firstLine="709"/>
        <w:rPr>
          <w:rFonts w:cs="Arial"/>
          <w:szCs w:val="24"/>
        </w:rPr>
      </w:pPr>
      <w:r>
        <w:rPr>
          <w:rFonts w:cs="Arial"/>
          <w:szCs w:val="24"/>
        </w:rPr>
        <w:t>As classes da chamada curva ABC são definidas da seguinte forma:</w:t>
      </w:r>
    </w:p>
    <w:p w:rsidR="00F07DC2" w:rsidRDefault="00F07DC2" w:rsidP="00F07DC2">
      <w:pPr>
        <w:pBdr>
          <w:top w:val="single" w:sz="4" w:space="1" w:color="auto"/>
          <w:left w:val="single" w:sz="4" w:space="4" w:color="auto"/>
          <w:bottom w:val="single" w:sz="4" w:space="1" w:color="auto"/>
          <w:right w:val="single" w:sz="4" w:space="4" w:color="auto"/>
        </w:pBdr>
        <w:spacing w:after="60"/>
        <w:rPr>
          <w:rFonts w:cs="Arial"/>
          <w:szCs w:val="24"/>
        </w:rPr>
      </w:pPr>
      <w:r w:rsidRPr="00C2351A">
        <w:rPr>
          <w:rFonts w:cs="Arial"/>
          <w:b/>
          <w:color w:val="D60000"/>
          <w:szCs w:val="24"/>
        </w:rPr>
        <w:t>Classe A</w:t>
      </w:r>
      <w:r>
        <w:rPr>
          <w:rFonts w:cs="Arial"/>
          <w:szCs w:val="24"/>
        </w:rPr>
        <w:t xml:space="preserve">: Itens </w:t>
      </w:r>
      <w:r w:rsidRPr="00C2351A">
        <w:rPr>
          <w:rFonts w:cs="Arial"/>
          <w:b/>
          <w:color w:val="D60000"/>
          <w:szCs w:val="24"/>
        </w:rPr>
        <w:t>mais</w:t>
      </w:r>
      <w:r>
        <w:rPr>
          <w:rFonts w:cs="Arial"/>
          <w:szCs w:val="24"/>
        </w:rPr>
        <w:t xml:space="preserve"> importantes e em </w:t>
      </w:r>
      <w:r w:rsidRPr="00C2351A">
        <w:rPr>
          <w:rFonts w:cs="Arial"/>
          <w:b/>
          <w:color w:val="00589A"/>
          <w:szCs w:val="24"/>
        </w:rPr>
        <w:t>menor</w:t>
      </w:r>
      <w:r>
        <w:rPr>
          <w:rFonts w:cs="Arial"/>
          <w:szCs w:val="24"/>
        </w:rPr>
        <w:t xml:space="preserve"> número </w:t>
      </w:r>
    </w:p>
    <w:p w:rsidR="00F07DC2" w:rsidRDefault="00F07DC2" w:rsidP="00F07DC2">
      <w:pPr>
        <w:pBdr>
          <w:top w:val="single" w:sz="4" w:space="1" w:color="auto"/>
          <w:left w:val="single" w:sz="4" w:space="4" w:color="auto"/>
          <w:bottom w:val="single" w:sz="4" w:space="1" w:color="auto"/>
          <w:right w:val="single" w:sz="4" w:space="4" w:color="auto"/>
        </w:pBdr>
        <w:spacing w:after="60"/>
        <w:rPr>
          <w:rFonts w:cs="Arial"/>
          <w:szCs w:val="24"/>
        </w:rPr>
      </w:pPr>
      <w:r>
        <w:rPr>
          <w:rFonts w:cs="Arial"/>
          <w:szCs w:val="24"/>
        </w:rPr>
        <w:t xml:space="preserve">(Quantidade em geral, </w:t>
      </w:r>
      <w:r w:rsidRPr="00C2351A">
        <w:rPr>
          <w:rFonts w:cs="Arial"/>
          <w:b/>
          <w:color w:val="D60000"/>
          <w:szCs w:val="24"/>
          <w:u w:val="single"/>
        </w:rPr>
        <w:t>em torno de 20% dos itens</w:t>
      </w:r>
      <w:r>
        <w:rPr>
          <w:rFonts w:cs="Arial"/>
          <w:szCs w:val="24"/>
        </w:rPr>
        <w:t>).</w:t>
      </w:r>
    </w:p>
    <w:p w:rsidR="00F07DC2" w:rsidRDefault="00F07DC2" w:rsidP="00F07DC2">
      <w:pPr>
        <w:pBdr>
          <w:top w:val="single" w:sz="4" w:space="1" w:color="auto"/>
          <w:left w:val="single" w:sz="4" w:space="4" w:color="auto"/>
          <w:bottom w:val="single" w:sz="4" w:space="1" w:color="auto"/>
          <w:right w:val="single" w:sz="4" w:space="4" w:color="auto"/>
        </w:pBdr>
        <w:tabs>
          <w:tab w:val="left" w:pos="1152"/>
        </w:tabs>
        <w:spacing w:after="60"/>
        <w:rPr>
          <w:rFonts w:cs="Arial"/>
          <w:szCs w:val="24"/>
        </w:rPr>
      </w:pPr>
      <w:r w:rsidRPr="00C2351A">
        <w:rPr>
          <w:rFonts w:cs="Arial"/>
          <w:b/>
          <w:color w:val="FFFF00"/>
          <w:szCs w:val="24"/>
          <w:highlight w:val="black"/>
        </w:rPr>
        <w:t xml:space="preserve">Classe </w:t>
      </w:r>
      <w:proofErr w:type="gramStart"/>
      <w:r w:rsidRPr="00C2351A">
        <w:rPr>
          <w:rFonts w:cs="Arial"/>
          <w:b/>
          <w:color w:val="FFFF00"/>
          <w:szCs w:val="24"/>
          <w:highlight w:val="black"/>
        </w:rPr>
        <w:t>B</w:t>
      </w:r>
      <w:r w:rsidRPr="00C2351A">
        <w:rPr>
          <w:rFonts w:cs="Arial"/>
          <w:color w:val="FFFF00"/>
          <w:szCs w:val="24"/>
          <w:highlight w:val="black"/>
        </w:rPr>
        <w:t>:</w:t>
      </w:r>
      <w:proofErr w:type="gramEnd"/>
      <w:r>
        <w:rPr>
          <w:rFonts w:cs="Arial"/>
          <w:szCs w:val="24"/>
        </w:rPr>
        <w:t xml:space="preserve">Itens em </w:t>
      </w:r>
      <w:r w:rsidRPr="00C2351A">
        <w:rPr>
          <w:rFonts w:cs="Arial"/>
          <w:b/>
          <w:color w:val="FFFF00"/>
          <w:szCs w:val="24"/>
          <w:highlight w:val="black"/>
          <w:u w:val="single"/>
        </w:rPr>
        <w:t>situação intermediária</w:t>
      </w:r>
      <w:r>
        <w:rPr>
          <w:rFonts w:cs="Arial"/>
          <w:szCs w:val="24"/>
        </w:rPr>
        <w:t>(</w:t>
      </w:r>
      <w:r w:rsidRPr="00C2351A">
        <w:rPr>
          <w:rFonts w:cs="Arial"/>
          <w:b/>
          <w:color w:val="FFFF00"/>
          <w:szCs w:val="24"/>
          <w:highlight w:val="black"/>
          <w:u w:val="single"/>
        </w:rPr>
        <w:t>30% dos itens</w:t>
      </w:r>
      <w:r>
        <w:rPr>
          <w:rFonts w:cs="Arial"/>
          <w:szCs w:val="24"/>
        </w:rPr>
        <w:t>).</w:t>
      </w:r>
    </w:p>
    <w:p w:rsidR="00F07DC2" w:rsidRDefault="00F07DC2" w:rsidP="00F07DC2">
      <w:pPr>
        <w:pBdr>
          <w:top w:val="single" w:sz="4" w:space="1" w:color="auto"/>
          <w:left w:val="single" w:sz="4" w:space="4" w:color="auto"/>
          <w:bottom w:val="single" w:sz="4" w:space="1" w:color="auto"/>
          <w:right w:val="single" w:sz="4" w:space="4" w:color="auto"/>
        </w:pBdr>
        <w:spacing w:after="60"/>
        <w:rPr>
          <w:rFonts w:cs="Arial"/>
          <w:szCs w:val="24"/>
        </w:rPr>
      </w:pPr>
      <w:r w:rsidRPr="00C2351A">
        <w:rPr>
          <w:rFonts w:cs="Arial"/>
          <w:b/>
          <w:color w:val="007033"/>
          <w:szCs w:val="24"/>
        </w:rPr>
        <w:t>Classe C</w:t>
      </w:r>
      <w:r>
        <w:rPr>
          <w:rFonts w:cs="Arial"/>
          <w:szCs w:val="24"/>
        </w:rPr>
        <w:t xml:space="preserve">: Itens </w:t>
      </w:r>
      <w:r w:rsidRPr="00C2351A">
        <w:rPr>
          <w:rFonts w:cs="Arial"/>
          <w:b/>
          <w:color w:val="007033"/>
          <w:szCs w:val="24"/>
        </w:rPr>
        <w:t>menos</w:t>
      </w:r>
      <w:r>
        <w:rPr>
          <w:rFonts w:cs="Arial"/>
          <w:b/>
          <w:color w:val="007033"/>
          <w:szCs w:val="24"/>
        </w:rPr>
        <w:t xml:space="preserve"> </w:t>
      </w:r>
      <w:r>
        <w:rPr>
          <w:rFonts w:cs="Arial"/>
          <w:szCs w:val="24"/>
        </w:rPr>
        <w:t xml:space="preserve">importantes e em </w:t>
      </w:r>
      <w:r w:rsidRPr="00C2351A">
        <w:rPr>
          <w:rFonts w:cs="Arial"/>
          <w:b/>
          <w:color w:val="00589A"/>
          <w:szCs w:val="24"/>
        </w:rPr>
        <w:t>maior</w:t>
      </w:r>
      <w:r>
        <w:rPr>
          <w:rFonts w:cs="Arial"/>
          <w:b/>
          <w:color w:val="00589A"/>
          <w:szCs w:val="24"/>
        </w:rPr>
        <w:t xml:space="preserve"> </w:t>
      </w:r>
      <w:r>
        <w:rPr>
          <w:rFonts w:cs="Arial"/>
          <w:szCs w:val="24"/>
        </w:rPr>
        <w:t xml:space="preserve">número </w:t>
      </w:r>
    </w:p>
    <w:p w:rsidR="00F07DC2" w:rsidRDefault="00F07DC2" w:rsidP="00F07DC2">
      <w:pPr>
        <w:pBdr>
          <w:top w:val="single" w:sz="4" w:space="1" w:color="auto"/>
          <w:left w:val="single" w:sz="4" w:space="4" w:color="auto"/>
          <w:bottom w:val="single" w:sz="4" w:space="1" w:color="auto"/>
          <w:right w:val="single" w:sz="4" w:space="4" w:color="auto"/>
        </w:pBdr>
        <w:spacing w:after="60"/>
        <w:rPr>
          <w:rFonts w:cs="Arial"/>
          <w:szCs w:val="24"/>
        </w:rPr>
      </w:pPr>
      <w:r>
        <w:rPr>
          <w:rFonts w:cs="Arial"/>
          <w:szCs w:val="24"/>
        </w:rPr>
        <w:t xml:space="preserve">(Quantidade no geral, </w:t>
      </w:r>
      <w:r w:rsidRPr="00C2351A">
        <w:rPr>
          <w:rFonts w:cs="Arial"/>
          <w:b/>
          <w:color w:val="007033"/>
          <w:szCs w:val="24"/>
          <w:u w:val="single"/>
        </w:rPr>
        <w:t>em torno de 50% dos itens</w:t>
      </w:r>
      <w:r>
        <w:rPr>
          <w:rFonts w:cs="Arial"/>
          <w:szCs w:val="24"/>
        </w:rPr>
        <w:t>).</w:t>
      </w:r>
    </w:p>
    <w:p w:rsidR="00F07DC2" w:rsidRDefault="00F07DC2" w:rsidP="00F07DC2">
      <w:pPr>
        <w:rPr>
          <w:rFonts w:cs="Arial"/>
          <w:szCs w:val="24"/>
        </w:rPr>
      </w:pPr>
      <w:r>
        <w:rPr>
          <w:rFonts w:cs="Arial"/>
          <w:szCs w:val="24"/>
        </w:rPr>
        <w:t xml:space="preserve">São três classes e não </w:t>
      </w:r>
      <w:proofErr w:type="gramStart"/>
      <w:r>
        <w:rPr>
          <w:rFonts w:cs="Arial"/>
          <w:szCs w:val="24"/>
        </w:rPr>
        <w:t>duas, como sugerido</w:t>
      </w:r>
      <w:proofErr w:type="gramEnd"/>
      <w:r>
        <w:rPr>
          <w:rFonts w:cs="Arial"/>
          <w:szCs w:val="24"/>
        </w:rPr>
        <w:t>.</w:t>
      </w:r>
    </w:p>
    <w:p w:rsidR="00F07DC2" w:rsidRDefault="00F07DC2" w:rsidP="00F07DC2">
      <w:r w:rsidRPr="006A3F8B">
        <w:t>Item Errado</w:t>
      </w:r>
    </w:p>
    <w:p w:rsidR="00F07DC2" w:rsidRDefault="00F07DC2" w:rsidP="00F07DC2">
      <w:r>
        <w:t xml:space="preserve">101 - </w:t>
      </w:r>
      <w:r w:rsidRPr="006A3F8B">
        <w:rPr>
          <w:b/>
        </w:rPr>
        <w:t>CESPE – MPOG ENAP – 2015</w:t>
      </w:r>
      <w:r>
        <w:t xml:space="preserve"> A abrangência, um atributo para a classificação de materiais, consiste nos modos direto e simples de classificar os materiais.</w:t>
      </w:r>
    </w:p>
    <w:p w:rsidR="00F07DC2" w:rsidRDefault="00F07DC2" w:rsidP="00F07DC2">
      <w:r w:rsidRPr="00C621B0">
        <w:rPr>
          <w:b/>
        </w:rPr>
        <w:t>Comentário:</w:t>
      </w:r>
      <w:r>
        <w:rPr>
          <w:b/>
        </w:rPr>
        <w:t xml:space="preserve"> </w:t>
      </w:r>
      <w:r>
        <w:t>Vamos relembrar os atributos que as classificações de materiais devem possuir:</w:t>
      </w:r>
    </w:p>
    <w:p w:rsidR="00F07DC2" w:rsidRDefault="00F07DC2" w:rsidP="00F07DC2">
      <w:r>
        <w:t xml:space="preserve">- </w:t>
      </w:r>
      <w:r w:rsidRPr="001C605E">
        <w:rPr>
          <w:b/>
          <w:color w:val="D60000"/>
        </w:rPr>
        <w:t>Abrangência</w:t>
      </w:r>
      <w:r>
        <w:t>: Cada classificação deve buscar abarcar um número considerável de materiais em função de suas características. Em outras palavras, a classificação deve agrupar o maior número de itens em função de suas propriedades.</w:t>
      </w:r>
    </w:p>
    <w:p w:rsidR="00F07DC2" w:rsidRDefault="00F07DC2" w:rsidP="00F07DC2">
      <w:r>
        <w:t xml:space="preserve">- </w:t>
      </w:r>
      <w:r w:rsidRPr="001C605E">
        <w:rPr>
          <w:b/>
          <w:color w:val="007033"/>
        </w:rPr>
        <w:t>Flexibilidade</w:t>
      </w:r>
      <w:r>
        <w:t>: A classificação também deve permitir o inter-relacionamento entre outras classificações, permitindo uma visão ampla do gerenciamento de estoques.</w:t>
      </w:r>
    </w:p>
    <w:p w:rsidR="00F07DC2" w:rsidRDefault="00F07DC2" w:rsidP="00F07DC2">
      <w:r>
        <w:lastRenderedPageBreak/>
        <w:t xml:space="preserve">- </w:t>
      </w:r>
      <w:r w:rsidRPr="001C605E">
        <w:rPr>
          <w:b/>
          <w:color w:val="00589A"/>
        </w:rPr>
        <w:t>Praticidade</w:t>
      </w:r>
      <w:r>
        <w:t>: A classificação deve ser direta e simples.</w:t>
      </w:r>
    </w:p>
    <w:p w:rsidR="00F07DC2" w:rsidRPr="00D15FA4" w:rsidRDefault="00F07DC2" w:rsidP="00F07DC2">
      <w:r>
        <w:t>A descrição do enunciado refere-se ao atributo da Praticidade, e não da Abrangência.</w:t>
      </w:r>
    </w:p>
    <w:p w:rsidR="00F07DC2" w:rsidRDefault="00F07DC2" w:rsidP="00F07DC2">
      <w:r w:rsidRPr="006A3F8B">
        <w:t>Item Errado</w:t>
      </w:r>
    </w:p>
    <w:p w:rsidR="00F07DC2" w:rsidRDefault="00F07DC2" w:rsidP="00F07DC2">
      <w:r>
        <w:t xml:space="preserve">102 - </w:t>
      </w:r>
      <w:r w:rsidRPr="006A3F8B">
        <w:rPr>
          <w:b/>
        </w:rPr>
        <w:t>CESPE – MPOG ENAP – 2015</w:t>
      </w:r>
      <w:r>
        <w:t xml:space="preserve"> Arranjo físico tem o mesmo significado de leiaute e pode ser descrito pelas palavras desenho, plano de ocupação e esquema de funcionamento do </w:t>
      </w:r>
      <w:proofErr w:type="gramStart"/>
      <w:r>
        <w:t>armazém</w:t>
      </w:r>
      <w:proofErr w:type="gramEnd"/>
    </w:p>
    <w:p w:rsidR="00F07DC2" w:rsidRDefault="00F07DC2" w:rsidP="00F07DC2">
      <w:r w:rsidRPr="00C621B0">
        <w:rPr>
          <w:b/>
        </w:rPr>
        <w:t>Comentário:</w:t>
      </w:r>
      <w:r>
        <w:rPr>
          <w:b/>
        </w:rPr>
        <w:t xml:space="preserve"> </w:t>
      </w:r>
      <w:r>
        <w:t>Simples e direto, conforme visto em aula:</w:t>
      </w:r>
    </w:p>
    <w:p w:rsidR="00F07DC2" w:rsidRDefault="00F07DC2" w:rsidP="00F07DC2">
      <w:pPr>
        <w:autoSpaceDE w:val="0"/>
        <w:autoSpaceDN w:val="0"/>
        <w:adjustRightInd w:val="0"/>
        <w:ind w:firstLine="709"/>
        <w:rPr>
          <w:rFonts w:cs="Arial"/>
          <w:szCs w:val="24"/>
          <w:lang w:eastAsia="pt-BR"/>
        </w:rPr>
      </w:pPr>
      <w:r w:rsidRPr="00702C0B">
        <w:rPr>
          <w:rFonts w:cs="Arial"/>
          <w:b/>
          <w:color w:val="004A82"/>
          <w:szCs w:val="24"/>
          <w:u w:val="single"/>
          <w:lang w:eastAsia="pt-BR"/>
        </w:rPr>
        <w:t>O layout é a disposição física dos equipamentos, pessoas e materiais da maneira mais eficiente possível.</w:t>
      </w:r>
    </w:p>
    <w:p w:rsidR="00F07DC2" w:rsidRDefault="00F07DC2" w:rsidP="00F07DC2">
      <w:r w:rsidRPr="006A3F8B">
        <w:t xml:space="preserve">Item </w:t>
      </w:r>
      <w:r>
        <w:t>Certo</w:t>
      </w:r>
    </w:p>
    <w:p w:rsidR="00F07DC2" w:rsidRDefault="00F07DC2" w:rsidP="00F07DC2">
      <w:r>
        <w:t xml:space="preserve">103 - </w:t>
      </w:r>
      <w:r w:rsidRPr="006A3F8B">
        <w:rPr>
          <w:b/>
        </w:rPr>
        <w:t>CESPE – MPOG ENAP – 2015</w:t>
      </w:r>
      <w:r>
        <w:t xml:space="preserve"> Ao se considerar a inclusão de itens no estoque para que sua gestão seja eficaz, a previsão de demanda deverá ser elaborada pelo usuário, o qual é responsável pelo setor solicitante da empresa, apenas sob a supervisão e interlocução do gestor de estoques. </w:t>
      </w:r>
    </w:p>
    <w:p w:rsidR="00F07DC2" w:rsidRDefault="00F07DC2" w:rsidP="00F07DC2">
      <w:r w:rsidRPr="00C621B0">
        <w:rPr>
          <w:b/>
        </w:rPr>
        <w:t>Comentário:</w:t>
      </w:r>
      <w:r>
        <w:rPr>
          <w:b/>
        </w:rPr>
        <w:t xml:space="preserve"> </w:t>
      </w:r>
      <w:r>
        <w:t xml:space="preserve">Ninguém melhor que o usuário dos materiais para definir quantas unidades serão </w:t>
      </w:r>
      <w:proofErr w:type="gramStart"/>
      <w:r>
        <w:t>utilizadas</w:t>
      </w:r>
      <w:proofErr w:type="gramEnd"/>
      <w:r>
        <w:t>, e quantas devem ser estocadas (a fim de garantir o suprimento de materiais). Assim, cabe a este prever a demanda, utilizando-se de alguma das técnicas previstas em aula.</w:t>
      </w:r>
    </w:p>
    <w:p w:rsidR="00F07DC2" w:rsidRPr="002C1CF7" w:rsidRDefault="00F07DC2" w:rsidP="00F07DC2">
      <w:r>
        <w:t>O gestor de estoques apenas auxilia a unidade requisitante, mas não tem condições de prever a demanda de materiais.</w:t>
      </w:r>
    </w:p>
    <w:p w:rsidR="00F07DC2" w:rsidRDefault="00F07DC2" w:rsidP="00F07DC2">
      <w:r w:rsidRPr="006A3F8B">
        <w:t xml:space="preserve">Item </w:t>
      </w:r>
      <w:r>
        <w:t>Certo</w:t>
      </w:r>
    </w:p>
    <w:p w:rsidR="00F07DC2" w:rsidRDefault="00F07DC2" w:rsidP="00F07DC2">
      <w:r>
        <w:t xml:space="preserve">104 - </w:t>
      </w:r>
      <w:r w:rsidRPr="006A3F8B">
        <w:rPr>
          <w:b/>
        </w:rPr>
        <w:t>CESPE – MPOG ENAP – 2015</w:t>
      </w:r>
      <w:r>
        <w:t xml:space="preserve"> Entre as condições para que um material passível de alienação seja considerado alienável incluem-se a de que esse material seja de consumo irregular e que tenha sido substituído por outro de tecnologia mais avançada. </w:t>
      </w:r>
    </w:p>
    <w:p w:rsidR="00F07DC2" w:rsidRDefault="00F07DC2" w:rsidP="00F07DC2">
      <w:r w:rsidRPr="00C621B0">
        <w:rPr>
          <w:b/>
        </w:rPr>
        <w:lastRenderedPageBreak/>
        <w:t>Comentário:</w:t>
      </w:r>
      <w:r>
        <w:rPr>
          <w:b/>
        </w:rPr>
        <w:t xml:space="preserve"> </w:t>
      </w:r>
      <w:r>
        <w:t>Vamos exercitar o raciocínio um pouco. Se o material é de uso regular, não temos razões para nos livrar dele. Afinal, ele está sendo utilizado, sendo necessário ao desempenho das atividades da entidade.</w:t>
      </w:r>
    </w:p>
    <w:p w:rsidR="00F07DC2" w:rsidRPr="002C1CF7" w:rsidRDefault="00F07DC2" w:rsidP="00F07DC2">
      <w:r>
        <w:t>Mesmo que seu consumo seja irregular (dito de outra forma, o material é demandado de forma imprevisível), enquanto ele não for substituído, seria imprudente nos livrarmos dele. E também não faria sentido substituí-lo por outro de tecnologia menos avançada (fosse caso, melhor seria ficar com o material original).</w:t>
      </w:r>
    </w:p>
    <w:p w:rsidR="00F07DC2" w:rsidRDefault="00F07DC2" w:rsidP="00F07DC2">
      <w:r w:rsidRPr="006A3F8B">
        <w:t xml:space="preserve">Item </w:t>
      </w:r>
      <w:r>
        <w:t>Certo</w:t>
      </w:r>
    </w:p>
    <w:p w:rsidR="00F07DC2" w:rsidRDefault="00F07DC2" w:rsidP="00F07DC2">
      <w:r>
        <w:t xml:space="preserve">105 - </w:t>
      </w:r>
      <w:r w:rsidRPr="006A3F8B">
        <w:rPr>
          <w:b/>
        </w:rPr>
        <w:t>CESPE – MPOG ENAP – 2015</w:t>
      </w:r>
      <w:r>
        <w:t xml:space="preserve"> O termo estoque significa algo inflexível e preciso, sendo correto afirmar que sua abrangência engloba pontualmente as representações de matérias-primas e os produtos semiacabados.</w:t>
      </w:r>
    </w:p>
    <w:p w:rsidR="00F07DC2" w:rsidRDefault="00F07DC2" w:rsidP="00F07DC2">
      <w:r w:rsidRPr="00C621B0">
        <w:rPr>
          <w:b/>
        </w:rPr>
        <w:t>Comentário:</w:t>
      </w:r>
      <w:r>
        <w:rPr>
          <w:b/>
        </w:rPr>
        <w:t xml:space="preserve"> </w:t>
      </w:r>
      <w:r>
        <w:t>Muito pelo contrário. O estoque tem de se adequar às necessidades da empresa, o que implica dizer que deve comportar alguma flexibilidade. Em alguns meses pode ser que precisamos estocar mais materiais (por conta, por exemplo, de uma previsão de escassez nos meses seguintes), em outros, pode se recomendar que se estoque menos (por conta, digamos, de uma queda na previsão da demanda futura).</w:t>
      </w:r>
    </w:p>
    <w:p w:rsidR="00F07DC2" w:rsidRDefault="00F07DC2" w:rsidP="00F07DC2">
      <w:r w:rsidRPr="006A3F8B">
        <w:t>Item Errado</w:t>
      </w:r>
    </w:p>
    <w:p w:rsidR="00F07DC2" w:rsidRDefault="00F07DC2" w:rsidP="00F07DC2">
      <w:r>
        <w:t xml:space="preserve">Julgue o item subsecutivo, referente a compras. </w:t>
      </w:r>
    </w:p>
    <w:p w:rsidR="00F07DC2" w:rsidRDefault="00F07DC2" w:rsidP="00F07DC2">
      <w:r>
        <w:t xml:space="preserve">106 - </w:t>
      </w:r>
      <w:r w:rsidRPr="006A3F8B">
        <w:rPr>
          <w:b/>
        </w:rPr>
        <w:t>CESPE – MPOG ENAP – 2015</w:t>
      </w:r>
      <w:r>
        <w:t xml:space="preserve"> Os procedimentos para cadastro de fornecedores são compostos de duas fases de análise, a preliminar e a complementar, nas quais a análise técnica, presente em ambas as fases, tem papel </w:t>
      </w:r>
      <w:proofErr w:type="gramStart"/>
      <w:r>
        <w:t>relevante</w:t>
      </w:r>
      <w:proofErr w:type="gramEnd"/>
    </w:p>
    <w:p w:rsidR="00F07DC2" w:rsidRDefault="00F07DC2" w:rsidP="00F07DC2">
      <w:pPr>
        <w:rPr>
          <w:lang w:eastAsia="pt-BR"/>
        </w:rPr>
      </w:pPr>
      <w:r w:rsidRPr="00C621B0">
        <w:rPr>
          <w:b/>
        </w:rPr>
        <w:t>Comentário:</w:t>
      </w:r>
      <w:r>
        <w:rPr>
          <w:b/>
        </w:rPr>
        <w:t xml:space="preserve"> </w:t>
      </w:r>
      <w:r>
        <w:rPr>
          <w:lang w:eastAsia="pt-BR"/>
        </w:rPr>
        <w:t>O processo de avaliação e seleção dos fornecedores deve ser elaborado por cada instituição, dentro de seu próprio contexto.</w:t>
      </w:r>
    </w:p>
    <w:p w:rsidR="00F07DC2" w:rsidRDefault="00F07DC2" w:rsidP="00F07DC2">
      <w:pPr>
        <w:rPr>
          <w:lang w:eastAsia="pt-BR"/>
        </w:rPr>
      </w:pPr>
      <w:r>
        <w:rPr>
          <w:lang w:eastAsia="pt-BR"/>
        </w:rPr>
        <w:t>Contudo, existem parâmetros usuais de avaliação e aprovação do fornecedor (são aqueles que autorizam a inclusão do fornecedor no cadastro. Sem isto, a empresa nem quer saber se aquele fornecedor existe):</w:t>
      </w:r>
    </w:p>
    <w:p w:rsidR="00F07DC2" w:rsidRPr="0009202E" w:rsidRDefault="00F07DC2" w:rsidP="00F07DC2">
      <w:pPr>
        <w:rPr>
          <w:b/>
          <w:lang w:eastAsia="pt-BR"/>
        </w:rPr>
      </w:pPr>
      <w:r w:rsidRPr="0009202E">
        <w:rPr>
          <w:b/>
          <w:lang w:eastAsia="pt-BR"/>
        </w:rPr>
        <w:lastRenderedPageBreak/>
        <w:t xml:space="preserve">- </w:t>
      </w:r>
      <w:r w:rsidRPr="00CF5DCF">
        <w:rPr>
          <w:b/>
          <w:color w:val="B80000"/>
          <w:lang w:eastAsia="pt-BR"/>
        </w:rPr>
        <w:t>Preço</w:t>
      </w:r>
    </w:p>
    <w:p w:rsidR="00F07DC2" w:rsidRPr="0009202E" w:rsidRDefault="00F07DC2" w:rsidP="00F07DC2">
      <w:pPr>
        <w:rPr>
          <w:b/>
          <w:lang w:eastAsia="pt-BR"/>
        </w:rPr>
      </w:pPr>
      <w:r w:rsidRPr="0009202E">
        <w:rPr>
          <w:b/>
          <w:lang w:eastAsia="pt-BR"/>
        </w:rPr>
        <w:t xml:space="preserve">- </w:t>
      </w:r>
      <w:r w:rsidRPr="00CF5DCF">
        <w:rPr>
          <w:b/>
          <w:color w:val="005EA4"/>
          <w:lang w:eastAsia="pt-BR"/>
        </w:rPr>
        <w:t>Qualidade</w:t>
      </w:r>
    </w:p>
    <w:p w:rsidR="00F07DC2" w:rsidRPr="0009202E" w:rsidRDefault="00F07DC2" w:rsidP="00F07DC2">
      <w:pPr>
        <w:rPr>
          <w:b/>
          <w:lang w:eastAsia="pt-BR"/>
        </w:rPr>
      </w:pPr>
      <w:r w:rsidRPr="0009202E">
        <w:rPr>
          <w:b/>
          <w:lang w:eastAsia="pt-BR"/>
        </w:rPr>
        <w:t xml:space="preserve">- </w:t>
      </w:r>
      <w:r w:rsidRPr="0009202E">
        <w:rPr>
          <w:b/>
          <w:color w:val="7030A0"/>
          <w:lang w:eastAsia="pt-BR"/>
        </w:rPr>
        <w:t>Condições de Pagamento</w:t>
      </w:r>
    </w:p>
    <w:p w:rsidR="00F07DC2" w:rsidRDefault="00F07DC2" w:rsidP="00F07DC2">
      <w:pPr>
        <w:rPr>
          <w:lang w:eastAsia="pt-BR"/>
        </w:rPr>
      </w:pPr>
      <w:r w:rsidRPr="0009202E">
        <w:rPr>
          <w:b/>
          <w:lang w:eastAsia="pt-BR"/>
        </w:rPr>
        <w:t xml:space="preserve">- </w:t>
      </w:r>
      <w:r w:rsidRPr="00CF5DCF">
        <w:rPr>
          <w:b/>
          <w:color w:val="663300"/>
          <w:lang w:eastAsia="pt-BR"/>
        </w:rPr>
        <w:t>Condições de Embalagem e Transporte</w:t>
      </w:r>
    </w:p>
    <w:p w:rsidR="00F07DC2" w:rsidRDefault="00F07DC2" w:rsidP="00F07DC2">
      <w:pPr>
        <w:rPr>
          <w:lang w:eastAsia="pt-BR"/>
        </w:rPr>
      </w:pPr>
      <w:r>
        <w:rPr>
          <w:lang w:eastAsia="pt-BR"/>
        </w:rPr>
        <w:t>Uma vez preenchidos os requisitos acima nos patamares desejados (cada empresa terá o seu conforme sua situação), deve haver uma análise inicial das entregas, para que a empresa avalie:</w:t>
      </w:r>
    </w:p>
    <w:p w:rsidR="00F07DC2" w:rsidRDefault="00F07DC2" w:rsidP="00F07DC2">
      <w:pPr>
        <w:rPr>
          <w:lang w:eastAsia="pt-BR"/>
        </w:rPr>
      </w:pPr>
      <w:r>
        <w:rPr>
          <w:lang w:eastAsia="pt-BR"/>
        </w:rPr>
        <w:t xml:space="preserve">- </w:t>
      </w:r>
      <w:r w:rsidRPr="00CF5DCF">
        <w:rPr>
          <w:b/>
          <w:color w:val="007434"/>
          <w:lang w:eastAsia="pt-BR"/>
        </w:rPr>
        <w:t>Cumprimento dos prazos de entrega;</w:t>
      </w:r>
    </w:p>
    <w:p w:rsidR="00F07DC2" w:rsidRDefault="00F07DC2" w:rsidP="00F07DC2">
      <w:pPr>
        <w:rPr>
          <w:lang w:eastAsia="pt-BR"/>
        </w:rPr>
      </w:pPr>
      <w:r>
        <w:rPr>
          <w:lang w:eastAsia="pt-BR"/>
        </w:rPr>
        <w:t xml:space="preserve">- </w:t>
      </w:r>
      <w:r w:rsidRPr="00CF5DCF">
        <w:rPr>
          <w:b/>
          <w:color w:val="B80000"/>
          <w:lang w:eastAsia="pt-BR"/>
        </w:rPr>
        <w:t>Manutenção dos padrões de qualidade;</w:t>
      </w:r>
    </w:p>
    <w:p w:rsidR="00F07DC2" w:rsidRPr="008D341C" w:rsidRDefault="00F07DC2" w:rsidP="00F07DC2">
      <w:pPr>
        <w:rPr>
          <w:b/>
          <w:color w:val="984806"/>
          <w:lang w:eastAsia="pt-BR"/>
        </w:rPr>
      </w:pPr>
      <w:r>
        <w:rPr>
          <w:lang w:eastAsia="pt-BR"/>
        </w:rPr>
        <w:t xml:space="preserve">- </w:t>
      </w:r>
      <w:r w:rsidRPr="008D341C">
        <w:rPr>
          <w:b/>
          <w:color w:val="984806"/>
          <w:lang w:eastAsia="pt-BR"/>
        </w:rPr>
        <w:t>Política de preços ao longo do tempo;</w:t>
      </w:r>
    </w:p>
    <w:p w:rsidR="00F07DC2" w:rsidRPr="008D341C" w:rsidRDefault="00F07DC2" w:rsidP="00F07DC2">
      <w:pPr>
        <w:rPr>
          <w:color w:val="4A442A"/>
          <w:lang w:eastAsia="pt-BR"/>
        </w:rPr>
      </w:pPr>
      <w:r>
        <w:rPr>
          <w:lang w:eastAsia="pt-BR"/>
        </w:rPr>
        <w:t xml:space="preserve">- </w:t>
      </w:r>
      <w:r w:rsidRPr="008D341C">
        <w:rPr>
          <w:b/>
          <w:color w:val="4A442A"/>
          <w:lang w:eastAsia="pt-BR"/>
        </w:rPr>
        <w:t>Assistência Técnica</w:t>
      </w:r>
    </w:p>
    <w:p w:rsidR="00F07DC2" w:rsidRDefault="00F07DC2" w:rsidP="00F07DC2">
      <w:r>
        <w:t xml:space="preserve">Se você analisar bem estas características, podemos dividi-las em dois grupos: aquelas que são feitas preliminarmente à contratação do fornecedor (primeiro grupo), e aquelas que somente podem ser feitas depois de </w:t>
      </w:r>
      <w:proofErr w:type="gramStart"/>
      <w:r>
        <w:t>um certo</w:t>
      </w:r>
      <w:proofErr w:type="gramEnd"/>
      <w:r>
        <w:t xml:space="preserve"> tempo de relacionamento com o fornecedor escolhido (que complementarão a análise preliminar).</w:t>
      </w:r>
    </w:p>
    <w:p w:rsidR="00F07DC2" w:rsidRDefault="00F07DC2" w:rsidP="00F07DC2">
      <w:r w:rsidRPr="006A3F8B">
        <w:t xml:space="preserve">Item </w:t>
      </w:r>
      <w:r>
        <w:t>Certo</w:t>
      </w:r>
    </w:p>
    <w:p w:rsidR="000146DE" w:rsidRPr="00F07DC2" w:rsidRDefault="000146DE" w:rsidP="00F07DC2"/>
    <w:sectPr w:rsidR="000146DE" w:rsidRPr="00F07DC2" w:rsidSect="007F4F57">
      <w:headerReference w:type="default" r:id="rId10"/>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B0D" w:rsidRDefault="00403B0D" w:rsidP="007F4F57">
      <w:r>
        <w:separator/>
      </w:r>
    </w:p>
  </w:endnote>
  <w:endnote w:type="continuationSeparator" w:id="0">
    <w:p w:rsidR="00403B0D" w:rsidRDefault="00403B0D" w:rsidP="007F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A0C" w:rsidRPr="00C13C6E" w:rsidRDefault="004B7A0C" w:rsidP="0080445A">
    <w:pPr>
      <w:pStyle w:val="Rodap"/>
      <w:pBdr>
        <w:top w:val="single" w:sz="4" w:space="1" w:color="A5A5A5"/>
      </w:pBdr>
      <w:jc w:val="left"/>
      <w:rPr>
        <w:sz w:val="20"/>
        <w:szCs w:val="20"/>
      </w:rPr>
    </w:pPr>
    <w:r w:rsidRPr="00C13C6E">
      <w:rPr>
        <w:b/>
        <w:i/>
        <w:noProof/>
        <w:color w:val="7F7F7F"/>
        <w:sz w:val="20"/>
        <w:szCs w:val="20"/>
      </w:rPr>
      <w:t xml:space="preserve">Prof. Felipe Cepkauskas Petrachini                     </w:t>
    </w:r>
    <w:r w:rsidRPr="00C13C6E">
      <w:rPr>
        <w:b/>
        <w:noProof/>
        <w:color w:val="808080"/>
        <w:sz w:val="20"/>
        <w:szCs w:val="20"/>
      </w:rPr>
      <w:t xml:space="preserve">www.estrategiaconcursos.com.br    </w:t>
    </w:r>
    <w:r w:rsidRPr="00C13C6E">
      <w:rPr>
        <w:noProof/>
        <w:color w:val="7F7F7F"/>
        <w:sz w:val="20"/>
        <w:szCs w:val="20"/>
      </w:rPr>
      <w:t xml:space="preserve">            Página </w:t>
    </w:r>
    <w:r w:rsidR="005B6FFB" w:rsidRPr="00C13C6E">
      <w:rPr>
        <w:b/>
        <w:noProof/>
        <w:color w:val="7F7F7F"/>
        <w:sz w:val="20"/>
        <w:szCs w:val="20"/>
      </w:rPr>
      <w:fldChar w:fldCharType="begin"/>
    </w:r>
    <w:r w:rsidRPr="00C13C6E">
      <w:rPr>
        <w:b/>
        <w:noProof/>
        <w:color w:val="7F7F7F"/>
        <w:sz w:val="20"/>
        <w:szCs w:val="20"/>
      </w:rPr>
      <w:instrText>PAGE  \* Arabic  \* MERGEFORMAT</w:instrText>
    </w:r>
    <w:r w:rsidR="005B6FFB" w:rsidRPr="00C13C6E">
      <w:rPr>
        <w:b/>
        <w:noProof/>
        <w:color w:val="7F7F7F"/>
        <w:sz w:val="20"/>
        <w:szCs w:val="20"/>
      </w:rPr>
      <w:fldChar w:fldCharType="separate"/>
    </w:r>
    <w:r w:rsidR="00EE1193">
      <w:rPr>
        <w:b/>
        <w:noProof/>
        <w:color w:val="7F7F7F"/>
        <w:sz w:val="20"/>
        <w:szCs w:val="20"/>
      </w:rPr>
      <w:t>1</w:t>
    </w:r>
    <w:r w:rsidR="005B6FFB" w:rsidRPr="00C13C6E">
      <w:rPr>
        <w:b/>
        <w:noProof/>
        <w:color w:val="7F7F7F"/>
        <w:sz w:val="20"/>
        <w:szCs w:val="20"/>
      </w:rPr>
      <w:fldChar w:fldCharType="end"/>
    </w:r>
    <w:r w:rsidRPr="00C13C6E">
      <w:rPr>
        <w:noProof/>
        <w:color w:val="7F7F7F"/>
        <w:sz w:val="20"/>
        <w:szCs w:val="20"/>
      </w:rPr>
      <w:t xml:space="preserve"> de </w:t>
    </w:r>
    <w:fldSimple w:instr="NUMPAGES  \* Arabic  \* MERGEFORMAT">
      <w:r w:rsidR="00EE1193" w:rsidRPr="00EE1193">
        <w:rPr>
          <w:b/>
          <w:noProof/>
          <w:color w:val="7F7F7F"/>
          <w:sz w:val="20"/>
          <w:szCs w:val="20"/>
        </w:rPr>
        <w:t>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B0D" w:rsidRDefault="00403B0D" w:rsidP="007F4F57">
      <w:r>
        <w:separator/>
      </w:r>
    </w:p>
  </w:footnote>
  <w:footnote w:type="continuationSeparator" w:id="0">
    <w:p w:rsidR="00403B0D" w:rsidRDefault="00403B0D" w:rsidP="007F4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A0C" w:rsidRDefault="00403B0D" w:rsidP="00A63A7C">
    <w:pPr>
      <w:pStyle w:val="Cabealho"/>
      <w:tabs>
        <w:tab w:val="center" w:pos="4873"/>
        <w:tab w:val="right" w:pos="9027"/>
      </w:tabs>
      <w:jc w:val="left"/>
      <w:rPr>
        <w:b/>
        <w:color w:val="948A54"/>
        <w:sz w:val="28"/>
        <w:szCs w:val="28"/>
      </w:rPr>
    </w:pPr>
    <w:r>
      <w:rPr>
        <w:b/>
        <w:noProof/>
        <w:color w:val="948A54"/>
        <w:sz w:val="28"/>
        <w:szCs w:val="28"/>
        <w:lang w:eastAsia="pt-BR"/>
      </w:rPr>
      <w:pict>
        <v:shapetype id="_x0000_t202" coordsize="21600,21600" o:spt="202" path="m,l,21600r21600,l21600,xe">
          <v:stroke joinstyle="miter"/>
          <v:path gradientshapeok="t" o:connecttype="rect"/>
        </v:shapetype>
        <v:shape id="Text Box 1" o:spid="_x0000_s2049" type="#_x0000_t202" style="position:absolute;left:0;text-align:left;margin-left:131.45pt;margin-top:-11.25pt;width:347.05pt;height:51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" stroked="f">
          <v:textbox style="mso-next-textbox:#Text Box 1">
            <w:txbxContent>
              <w:p w:rsidR="004B7A0C" w:rsidRPr="00A63A7C" w:rsidRDefault="00437FA7" w:rsidP="00CD264A">
                <w:pPr>
                  <w:spacing w:after="0" w:line="240" w:lineRule="auto"/>
                  <w:ind w:firstLine="0"/>
                  <w:jc w:val="right"/>
                  <w:rPr>
                    <w:b/>
                    <w:color w:val="948A54" w:themeColor="background2" w:themeShade="80"/>
                    <w:sz w:val="18"/>
                    <w:szCs w:val="18"/>
                  </w:rPr>
                </w:pPr>
                <w:r w:rsidRPr="00A63A7C">
                  <w:rPr>
                    <w:b/>
                    <w:color w:val="948A54" w:themeColor="background2" w:themeShade="80"/>
                    <w:sz w:val="18"/>
                    <w:szCs w:val="18"/>
                  </w:rPr>
                  <w:t xml:space="preserve">Administração de Recursos </w:t>
                </w:r>
                <w:r>
                  <w:rPr>
                    <w:b/>
                    <w:color w:val="948A54" w:themeColor="background2" w:themeShade="80"/>
                    <w:sz w:val="18"/>
                    <w:szCs w:val="18"/>
                  </w:rPr>
                  <w:t xml:space="preserve">Materiais </w:t>
                </w:r>
                <w:r w:rsidR="00C86CF4">
                  <w:rPr>
                    <w:b/>
                    <w:color w:val="948A54" w:themeColor="background2" w:themeShade="80"/>
                    <w:sz w:val="18"/>
                    <w:szCs w:val="18"/>
                  </w:rPr>
                  <w:t xml:space="preserve">para Analista do MPOG (Cargo </w:t>
                </w:r>
                <w:proofErr w:type="gramStart"/>
                <w:r w:rsidR="00C86CF4">
                  <w:rPr>
                    <w:b/>
                    <w:color w:val="948A54" w:themeColor="background2" w:themeShade="80"/>
                    <w:sz w:val="18"/>
                    <w:szCs w:val="18"/>
                  </w:rPr>
                  <w:t>2</w:t>
                </w:r>
                <w:proofErr w:type="gramEnd"/>
                <w:r w:rsidR="00C86CF4">
                  <w:rPr>
                    <w:b/>
                    <w:color w:val="948A54" w:themeColor="background2" w:themeShade="80"/>
                    <w:sz w:val="18"/>
                    <w:szCs w:val="18"/>
                  </w:rPr>
                  <w:t>) e Analista da SPU (Cargo 15)</w:t>
                </w:r>
              </w:p>
              <w:p w:rsidR="004B7A0C" w:rsidRPr="00EC657C" w:rsidRDefault="00F07DC2" w:rsidP="00CD264A">
                <w:pPr>
                  <w:spacing w:after="0" w:line="240" w:lineRule="auto"/>
                  <w:ind w:firstLine="0"/>
                  <w:jc w:val="right"/>
                  <w:rPr>
                    <w:b/>
                    <w:i/>
                    <w:color w:val="948A54" w:themeColor="background2" w:themeShade="80"/>
                    <w:sz w:val="20"/>
                    <w:szCs w:val="20"/>
                  </w:rPr>
                </w:pPr>
                <w:r>
                  <w:rPr>
                    <w:b/>
                    <w:i/>
                    <w:color w:val="948A54" w:themeColor="background2" w:themeShade="80"/>
                    <w:sz w:val="20"/>
                    <w:szCs w:val="20"/>
                  </w:rPr>
                  <w:t>Comentários às questões da prova</w:t>
                </w:r>
              </w:p>
              <w:p w:rsidR="004B7A0C" w:rsidRPr="00EC657C" w:rsidRDefault="004B7A0C" w:rsidP="00CD264A">
                <w:pPr>
                  <w:spacing w:after="0" w:line="240" w:lineRule="auto"/>
                  <w:ind w:firstLine="0"/>
                  <w:jc w:val="right"/>
                  <w:rPr>
                    <w:b/>
                    <w:sz w:val="20"/>
                    <w:szCs w:val="20"/>
                  </w:rPr>
                </w:pPr>
                <w:r w:rsidRPr="00EC657C">
                  <w:rPr>
                    <w:b/>
                    <w:i/>
                    <w:color w:val="948A54" w:themeColor="background2" w:themeShade="80"/>
                    <w:sz w:val="20"/>
                    <w:szCs w:val="20"/>
                  </w:rPr>
                  <w:t xml:space="preserve">Prof. Felipe </w:t>
                </w:r>
                <w:proofErr w:type="spellStart"/>
                <w:r w:rsidR="00437FA7" w:rsidRPr="00EC657C">
                  <w:rPr>
                    <w:b/>
                    <w:i/>
                    <w:color w:val="948A54" w:themeColor="background2" w:themeShade="80"/>
                    <w:sz w:val="20"/>
                    <w:szCs w:val="20"/>
                  </w:rPr>
                  <w:t>Cepkauskas</w:t>
                </w:r>
                <w:proofErr w:type="spellEnd"/>
                <w:r w:rsidR="00437FA7">
                  <w:rPr>
                    <w:b/>
                    <w:i/>
                    <w:color w:val="948A54" w:themeColor="background2" w:themeShade="80"/>
                    <w:sz w:val="20"/>
                    <w:szCs w:val="20"/>
                  </w:rPr>
                  <w:t xml:space="preserve"> </w:t>
                </w:r>
                <w:proofErr w:type="spellStart"/>
                <w:r w:rsidR="00437FA7" w:rsidRPr="00EC657C">
                  <w:rPr>
                    <w:b/>
                    <w:i/>
                    <w:color w:val="948A54" w:themeColor="background2" w:themeShade="80"/>
                    <w:sz w:val="20"/>
                    <w:szCs w:val="20"/>
                  </w:rPr>
                  <w:t>Petrachini</w:t>
                </w:r>
                <w:proofErr w:type="spellEnd"/>
              </w:p>
              <w:p w:rsidR="004B7A0C" w:rsidRPr="00CC2F06" w:rsidRDefault="004B7A0C" w:rsidP="00CC2F06"/>
            </w:txbxContent>
          </v:textbox>
        </v:shape>
      </w:pict>
    </w:r>
    <w:r w:rsidR="004B7A0C">
      <w:rPr>
        <w:b/>
        <w:color w:val="948A54"/>
        <w:sz w:val="28"/>
        <w:szCs w:val="28"/>
      </w:rPr>
      <w:tab/>
    </w:r>
    <w:r w:rsidR="004B7A0C">
      <w:rPr>
        <w:b/>
        <w:color w:val="948A54"/>
        <w:sz w:val="28"/>
        <w:szCs w:val="28"/>
      </w:rPr>
      <w:tab/>
    </w:r>
    <w:r w:rsidR="004B7A0C">
      <w:rPr>
        <w:rFonts w:ascii="Verdana" w:hAnsi="Verdana" w:cs="Arial"/>
        <w:noProof/>
        <w:szCs w:val="24"/>
        <w:lang w:eastAsia="pt-BR"/>
      </w:rPr>
      <w:drawing>
        <wp:anchor distT="0" distB="0" distL="114300" distR="114300" simplePos="0" relativeHeight="251657216" behindDoc="1" locked="0" layoutInCell="1" allowOverlap="1" wp14:anchorId="291D0717" wp14:editId="59A5BAB8">
          <wp:simplePos x="0" y="0"/>
          <wp:positionH relativeFrom="column">
            <wp:posOffset>-56515</wp:posOffset>
          </wp:positionH>
          <wp:positionV relativeFrom="paragraph">
            <wp:posOffset>-95250</wp:posOffset>
          </wp:positionV>
          <wp:extent cx="1790700" cy="380394"/>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trategia-marca-alta-resoluca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0700" cy="380394"/>
                  </a:xfrm>
                  <a:prstGeom prst="rect">
                    <a:avLst/>
                  </a:prstGeom>
                </pic:spPr>
              </pic:pic>
            </a:graphicData>
          </a:graphic>
        </wp:anchor>
      </w:drawing>
    </w:r>
    <w:r w:rsidR="004B7A0C">
      <w:rPr>
        <w:b/>
        <w:color w:val="948A54"/>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53FA0"/>
    <w:multiLevelType w:val="hybridMultilevel"/>
    <w:tmpl w:val="3AA401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92227AE"/>
    <w:multiLevelType w:val="hybridMultilevel"/>
    <w:tmpl w:val="F8F44AF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02478E8"/>
    <w:multiLevelType w:val="hybridMultilevel"/>
    <w:tmpl w:val="FB98AFF6"/>
    <w:lvl w:ilvl="0" w:tplc="825A32D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433C0874"/>
    <w:multiLevelType w:val="hybridMultilevel"/>
    <w:tmpl w:val="D41A60BA"/>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
    <w:nsid w:val="44DE4020"/>
    <w:multiLevelType w:val="hybridMultilevel"/>
    <w:tmpl w:val="77BE26B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nsid w:val="4B5964D2"/>
    <w:multiLevelType w:val="hybridMultilevel"/>
    <w:tmpl w:val="2764A8B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4D1737FF"/>
    <w:multiLevelType w:val="hybridMultilevel"/>
    <w:tmpl w:val="DECE3AB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
    <w:nsid w:val="6DFF164E"/>
    <w:multiLevelType w:val="hybridMultilevel"/>
    <w:tmpl w:val="B748EAC0"/>
    <w:lvl w:ilvl="0" w:tplc="04160001">
      <w:start w:val="1"/>
      <w:numFmt w:val="bullet"/>
      <w:lvlText w:val=""/>
      <w:lvlJc w:val="left"/>
      <w:pPr>
        <w:ind w:left="1429" w:hanging="360"/>
      </w:pPr>
      <w:rPr>
        <w:rFonts w:ascii="Symbol" w:hAnsi="Symbol"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0"/>
  </w:num>
  <w:num w:numId="2">
    <w:abstractNumId w:val="7"/>
  </w:num>
  <w:num w:numId="3">
    <w:abstractNumId w:val="1"/>
  </w:num>
  <w:num w:numId="4">
    <w:abstractNumId w:val="6"/>
  </w:num>
  <w:num w:numId="5">
    <w:abstractNumId w:val="5"/>
  </w:num>
  <w:num w:numId="6">
    <w:abstractNumId w:val="2"/>
  </w:num>
  <w:num w:numId="7">
    <w:abstractNumId w:val="3"/>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C36B5"/>
    <w:rsid w:val="00004F89"/>
    <w:rsid w:val="00013FFC"/>
    <w:rsid w:val="000146DE"/>
    <w:rsid w:val="00016DD2"/>
    <w:rsid w:val="00021979"/>
    <w:rsid w:val="00032374"/>
    <w:rsid w:val="00033ABC"/>
    <w:rsid w:val="00033F03"/>
    <w:rsid w:val="0004194B"/>
    <w:rsid w:val="00050900"/>
    <w:rsid w:val="000571AF"/>
    <w:rsid w:val="000679BF"/>
    <w:rsid w:val="00085FF0"/>
    <w:rsid w:val="000860BC"/>
    <w:rsid w:val="00090CD6"/>
    <w:rsid w:val="00092243"/>
    <w:rsid w:val="000A055A"/>
    <w:rsid w:val="000A40FE"/>
    <w:rsid w:val="000A62D8"/>
    <w:rsid w:val="000A63E6"/>
    <w:rsid w:val="000B7BE8"/>
    <w:rsid w:val="000C18B3"/>
    <w:rsid w:val="000C3FF6"/>
    <w:rsid w:val="000C45AB"/>
    <w:rsid w:val="000C6EF8"/>
    <w:rsid w:val="000D146B"/>
    <w:rsid w:val="000D460C"/>
    <w:rsid w:val="000F048B"/>
    <w:rsid w:val="000F609D"/>
    <w:rsid w:val="000F6123"/>
    <w:rsid w:val="000F7E06"/>
    <w:rsid w:val="00101C29"/>
    <w:rsid w:val="00111C3D"/>
    <w:rsid w:val="001161FE"/>
    <w:rsid w:val="00123C50"/>
    <w:rsid w:val="001241CB"/>
    <w:rsid w:val="00124D1C"/>
    <w:rsid w:val="00125A45"/>
    <w:rsid w:val="00132E32"/>
    <w:rsid w:val="00145638"/>
    <w:rsid w:val="00151E1C"/>
    <w:rsid w:val="00153440"/>
    <w:rsid w:val="00155AB7"/>
    <w:rsid w:val="001630D0"/>
    <w:rsid w:val="00164718"/>
    <w:rsid w:val="001708D8"/>
    <w:rsid w:val="00170944"/>
    <w:rsid w:val="00175028"/>
    <w:rsid w:val="0018178F"/>
    <w:rsid w:val="001830BF"/>
    <w:rsid w:val="001843BB"/>
    <w:rsid w:val="00190E82"/>
    <w:rsid w:val="00193120"/>
    <w:rsid w:val="001A743F"/>
    <w:rsid w:val="001B1102"/>
    <w:rsid w:val="001B1D88"/>
    <w:rsid w:val="001B2B82"/>
    <w:rsid w:val="001B34AB"/>
    <w:rsid w:val="001C146E"/>
    <w:rsid w:val="001C3DD7"/>
    <w:rsid w:val="001C605E"/>
    <w:rsid w:val="001C757F"/>
    <w:rsid w:val="001D19C2"/>
    <w:rsid w:val="001D5D73"/>
    <w:rsid w:val="001D78E7"/>
    <w:rsid w:val="001E3E71"/>
    <w:rsid w:val="001F5D2B"/>
    <w:rsid w:val="001F7A03"/>
    <w:rsid w:val="0021406A"/>
    <w:rsid w:val="00230BF7"/>
    <w:rsid w:val="00230FD8"/>
    <w:rsid w:val="00243724"/>
    <w:rsid w:val="0025064A"/>
    <w:rsid w:val="00257819"/>
    <w:rsid w:val="00265A60"/>
    <w:rsid w:val="00265FD2"/>
    <w:rsid w:val="002743F7"/>
    <w:rsid w:val="00285246"/>
    <w:rsid w:val="00285D60"/>
    <w:rsid w:val="002867D0"/>
    <w:rsid w:val="00295860"/>
    <w:rsid w:val="002B252F"/>
    <w:rsid w:val="002B5B51"/>
    <w:rsid w:val="002C1926"/>
    <w:rsid w:val="002C47AC"/>
    <w:rsid w:val="002C6266"/>
    <w:rsid w:val="002D03DD"/>
    <w:rsid w:val="002E0AF7"/>
    <w:rsid w:val="0030218A"/>
    <w:rsid w:val="00305E72"/>
    <w:rsid w:val="003114D7"/>
    <w:rsid w:val="00312FFE"/>
    <w:rsid w:val="00317599"/>
    <w:rsid w:val="00320B06"/>
    <w:rsid w:val="00327D05"/>
    <w:rsid w:val="00330ECE"/>
    <w:rsid w:val="00331735"/>
    <w:rsid w:val="0033323E"/>
    <w:rsid w:val="00333371"/>
    <w:rsid w:val="0034772F"/>
    <w:rsid w:val="0036101F"/>
    <w:rsid w:val="00365120"/>
    <w:rsid w:val="003652D5"/>
    <w:rsid w:val="00391BD7"/>
    <w:rsid w:val="0039736C"/>
    <w:rsid w:val="003A1025"/>
    <w:rsid w:val="003A5900"/>
    <w:rsid w:val="003B0866"/>
    <w:rsid w:val="003C12B2"/>
    <w:rsid w:val="003C391E"/>
    <w:rsid w:val="003D296F"/>
    <w:rsid w:val="00400334"/>
    <w:rsid w:val="00400A17"/>
    <w:rsid w:val="00403B0D"/>
    <w:rsid w:val="0040697A"/>
    <w:rsid w:val="00416585"/>
    <w:rsid w:val="00416A12"/>
    <w:rsid w:val="0042064E"/>
    <w:rsid w:val="0043426E"/>
    <w:rsid w:val="00437FA7"/>
    <w:rsid w:val="00441166"/>
    <w:rsid w:val="0044474C"/>
    <w:rsid w:val="00444D67"/>
    <w:rsid w:val="00450E3C"/>
    <w:rsid w:val="004560F3"/>
    <w:rsid w:val="00471A6B"/>
    <w:rsid w:val="00475C86"/>
    <w:rsid w:val="004871EC"/>
    <w:rsid w:val="004908E4"/>
    <w:rsid w:val="0049185D"/>
    <w:rsid w:val="00491905"/>
    <w:rsid w:val="00492480"/>
    <w:rsid w:val="004930E2"/>
    <w:rsid w:val="004947FA"/>
    <w:rsid w:val="00494B9F"/>
    <w:rsid w:val="004A0952"/>
    <w:rsid w:val="004A1AA9"/>
    <w:rsid w:val="004A732D"/>
    <w:rsid w:val="004B4773"/>
    <w:rsid w:val="004B5F50"/>
    <w:rsid w:val="004B7A0C"/>
    <w:rsid w:val="004C1B47"/>
    <w:rsid w:val="004E2E9D"/>
    <w:rsid w:val="004F3C5C"/>
    <w:rsid w:val="004F5CBB"/>
    <w:rsid w:val="00504329"/>
    <w:rsid w:val="0053125E"/>
    <w:rsid w:val="00532148"/>
    <w:rsid w:val="0054254E"/>
    <w:rsid w:val="005439FF"/>
    <w:rsid w:val="00546647"/>
    <w:rsid w:val="0054728B"/>
    <w:rsid w:val="00554139"/>
    <w:rsid w:val="00554800"/>
    <w:rsid w:val="005576C9"/>
    <w:rsid w:val="00565330"/>
    <w:rsid w:val="0056746D"/>
    <w:rsid w:val="0057008A"/>
    <w:rsid w:val="00573A3C"/>
    <w:rsid w:val="00573F49"/>
    <w:rsid w:val="00577CB0"/>
    <w:rsid w:val="00590900"/>
    <w:rsid w:val="00592D56"/>
    <w:rsid w:val="005956DB"/>
    <w:rsid w:val="0059574B"/>
    <w:rsid w:val="00596D29"/>
    <w:rsid w:val="005A2B31"/>
    <w:rsid w:val="005B6FFB"/>
    <w:rsid w:val="005D5D20"/>
    <w:rsid w:val="005E1B66"/>
    <w:rsid w:val="005E69C2"/>
    <w:rsid w:val="005F0A6B"/>
    <w:rsid w:val="005F44C4"/>
    <w:rsid w:val="005F5DC9"/>
    <w:rsid w:val="005F782E"/>
    <w:rsid w:val="00600A52"/>
    <w:rsid w:val="0060228C"/>
    <w:rsid w:val="006120BE"/>
    <w:rsid w:val="00635152"/>
    <w:rsid w:val="006505C5"/>
    <w:rsid w:val="00652118"/>
    <w:rsid w:val="006535BA"/>
    <w:rsid w:val="00660DD2"/>
    <w:rsid w:val="00661AD5"/>
    <w:rsid w:val="00662BC6"/>
    <w:rsid w:val="006656C0"/>
    <w:rsid w:val="00671246"/>
    <w:rsid w:val="0067736D"/>
    <w:rsid w:val="0068187C"/>
    <w:rsid w:val="00682801"/>
    <w:rsid w:val="00684C6F"/>
    <w:rsid w:val="00696CA7"/>
    <w:rsid w:val="006B01DB"/>
    <w:rsid w:val="006B442C"/>
    <w:rsid w:val="006B57E7"/>
    <w:rsid w:val="006B719F"/>
    <w:rsid w:val="006B7622"/>
    <w:rsid w:val="006C43FB"/>
    <w:rsid w:val="006D2ED8"/>
    <w:rsid w:val="006D3A86"/>
    <w:rsid w:val="006D3F97"/>
    <w:rsid w:val="006D484D"/>
    <w:rsid w:val="006E2703"/>
    <w:rsid w:val="006E41DD"/>
    <w:rsid w:val="006F2643"/>
    <w:rsid w:val="006F4D7A"/>
    <w:rsid w:val="006F724D"/>
    <w:rsid w:val="00700594"/>
    <w:rsid w:val="0070098C"/>
    <w:rsid w:val="00701B2A"/>
    <w:rsid w:val="0070516D"/>
    <w:rsid w:val="00705D97"/>
    <w:rsid w:val="00710404"/>
    <w:rsid w:val="00712CBE"/>
    <w:rsid w:val="007146B3"/>
    <w:rsid w:val="00727E1D"/>
    <w:rsid w:val="0073354B"/>
    <w:rsid w:val="007344E6"/>
    <w:rsid w:val="00740F43"/>
    <w:rsid w:val="007413B1"/>
    <w:rsid w:val="00750A87"/>
    <w:rsid w:val="00752525"/>
    <w:rsid w:val="00752FA9"/>
    <w:rsid w:val="007538CC"/>
    <w:rsid w:val="0075539A"/>
    <w:rsid w:val="00756087"/>
    <w:rsid w:val="00767554"/>
    <w:rsid w:val="00771CDC"/>
    <w:rsid w:val="00773BF0"/>
    <w:rsid w:val="007779FC"/>
    <w:rsid w:val="00777B49"/>
    <w:rsid w:val="007824F8"/>
    <w:rsid w:val="00787578"/>
    <w:rsid w:val="007A6040"/>
    <w:rsid w:val="007B0E23"/>
    <w:rsid w:val="007D5735"/>
    <w:rsid w:val="007E29EA"/>
    <w:rsid w:val="007E4363"/>
    <w:rsid w:val="007F3579"/>
    <w:rsid w:val="007F4F57"/>
    <w:rsid w:val="0080445A"/>
    <w:rsid w:val="00823313"/>
    <w:rsid w:val="0082532F"/>
    <w:rsid w:val="00826D7D"/>
    <w:rsid w:val="00830A8F"/>
    <w:rsid w:val="00834DD9"/>
    <w:rsid w:val="00836418"/>
    <w:rsid w:val="008415EF"/>
    <w:rsid w:val="008509BC"/>
    <w:rsid w:val="00856F7D"/>
    <w:rsid w:val="00860DC2"/>
    <w:rsid w:val="00863339"/>
    <w:rsid w:val="0087263D"/>
    <w:rsid w:val="00873F87"/>
    <w:rsid w:val="008777EC"/>
    <w:rsid w:val="00886AF8"/>
    <w:rsid w:val="00890EE4"/>
    <w:rsid w:val="008A1188"/>
    <w:rsid w:val="008A6315"/>
    <w:rsid w:val="008B3660"/>
    <w:rsid w:val="008C36B5"/>
    <w:rsid w:val="008D5BF0"/>
    <w:rsid w:val="008D7A67"/>
    <w:rsid w:val="008F2B57"/>
    <w:rsid w:val="008F5877"/>
    <w:rsid w:val="009009DE"/>
    <w:rsid w:val="00900D7B"/>
    <w:rsid w:val="00904449"/>
    <w:rsid w:val="0090706A"/>
    <w:rsid w:val="009128E8"/>
    <w:rsid w:val="00912A44"/>
    <w:rsid w:val="00913688"/>
    <w:rsid w:val="009138FF"/>
    <w:rsid w:val="00921649"/>
    <w:rsid w:val="009245D0"/>
    <w:rsid w:val="00924988"/>
    <w:rsid w:val="00930EA3"/>
    <w:rsid w:val="00937A4D"/>
    <w:rsid w:val="00941AFA"/>
    <w:rsid w:val="00952156"/>
    <w:rsid w:val="009546AB"/>
    <w:rsid w:val="00957961"/>
    <w:rsid w:val="009605A6"/>
    <w:rsid w:val="009640ED"/>
    <w:rsid w:val="00973A82"/>
    <w:rsid w:val="00976F3E"/>
    <w:rsid w:val="0097720C"/>
    <w:rsid w:val="00977B7D"/>
    <w:rsid w:val="0098338E"/>
    <w:rsid w:val="00986BCE"/>
    <w:rsid w:val="00987935"/>
    <w:rsid w:val="00991C92"/>
    <w:rsid w:val="00991DB8"/>
    <w:rsid w:val="00991F38"/>
    <w:rsid w:val="009A2317"/>
    <w:rsid w:val="009A483F"/>
    <w:rsid w:val="009A58D1"/>
    <w:rsid w:val="009A622D"/>
    <w:rsid w:val="009A758C"/>
    <w:rsid w:val="009C642B"/>
    <w:rsid w:val="009C6A94"/>
    <w:rsid w:val="009D3AA1"/>
    <w:rsid w:val="009D5EF2"/>
    <w:rsid w:val="009D6C8B"/>
    <w:rsid w:val="009E049B"/>
    <w:rsid w:val="009E0E44"/>
    <w:rsid w:val="009E349D"/>
    <w:rsid w:val="009E528B"/>
    <w:rsid w:val="009E58D5"/>
    <w:rsid w:val="009E645D"/>
    <w:rsid w:val="009F2145"/>
    <w:rsid w:val="009F7DCF"/>
    <w:rsid w:val="00A017E8"/>
    <w:rsid w:val="00A04773"/>
    <w:rsid w:val="00A06227"/>
    <w:rsid w:val="00A13BE0"/>
    <w:rsid w:val="00A16F7F"/>
    <w:rsid w:val="00A21829"/>
    <w:rsid w:val="00A25D23"/>
    <w:rsid w:val="00A3052C"/>
    <w:rsid w:val="00A30EF8"/>
    <w:rsid w:val="00A32AF5"/>
    <w:rsid w:val="00A35521"/>
    <w:rsid w:val="00A37CFA"/>
    <w:rsid w:val="00A400C7"/>
    <w:rsid w:val="00A43E2A"/>
    <w:rsid w:val="00A5287F"/>
    <w:rsid w:val="00A5474A"/>
    <w:rsid w:val="00A5779F"/>
    <w:rsid w:val="00A63A7C"/>
    <w:rsid w:val="00A738B0"/>
    <w:rsid w:val="00A74D94"/>
    <w:rsid w:val="00A75AE9"/>
    <w:rsid w:val="00A81034"/>
    <w:rsid w:val="00A9003D"/>
    <w:rsid w:val="00A92A07"/>
    <w:rsid w:val="00A932E4"/>
    <w:rsid w:val="00A94462"/>
    <w:rsid w:val="00AA18E6"/>
    <w:rsid w:val="00AA1D5E"/>
    <w:rsid w:val="00AA1E01"/>
    <w:rsid w:val="00AB11DF"/>
    <w:rsid w:val="00AB1E0A"/>
    <w:rsid w:val="00AB5E03"/>
    <w:rsid w:val="00AB713F"/>
    <w:rsid w:val="00AC0501"/>
    <w:rsid w:val="00AC4895"/>
    <w:rsid w:val="00AD0F3E"/>
    <w:rsid w:val="00AD3FE0"/>
    <w:rsid w:val="00AE0F6C"/>
    <w:rsid w:val="00AE2C95"/>
    <w:rsid w:val="00AE41C9"/>
    <w:rsid w:val="00AF11A3"/>
    <w:rsid w:val="00AF3FDD"/>
    <w:rsid w:val="00AF5F56"/>
    <w:rsid w:val="00AF6AAF"/>
    <w:rsid w:val="00B01D09"/>
    <w:rsid w:val="00B04377"/>
    <w:rsid w:val="00B1237A"/>
    <w:rsid w:val="00B2051D"/>
    <w:rsid w:val="00B20796"/>
    <w:rsid w:val="00B20858"/>
    <w:rsid w:val="00B2414C"/>
    <w:rsid w:val="00B25F05"/>
    <w:rsid w:val="00B27585"/>
    <w:rsid w:val="00B30104"/>
    <w:rsid w:val="00B32EBF"/>
    <w:rsid w:val="00B50D3C"/>
    <w:rsid w:val="00B54FC1"/>
    <w:rsid w:val="00B55504"/>
    <w:rsid w:val="00B57445"/>
    <w:rsid w:val="00B62798"/>
    <w:rsid w:val="00B62F8B"/>
    <w:rsid w:val="00B64C42"/>
    <w:rsid w:val="00B657F1"/>
    <w:rsid w:val="00B75B83"/>
    <w:rsid w:val="00B7759F"/>
    <w:rsid w:val="00B8555D"/>
    <w:rsid w:val="00B85F7A"/>
    <w:rsid w:val="00B90393"/>
    <w:rsid w:val="00B95FAE"/>
    <w:rsid w:val="00BA0AE3"/>
    <w:rsid w:val="00BA225C"/>
    <w:rsid w:val="00BB32FE"/>
    <w:rsid w:val="00BD0A88"/>
    <w:rsid w:val="00BD1A55"/>
    <w:rsid w:val="00BD300B"/>
    <w:rsid w:val="00BE6236"/>
    <w:rsid w:val="00BF2BAC"/>
    <w:rsid w:val="00BF423C"/>
    <w:rsid w:val="00BF5F79"/>
    <w:rsid w:val="00BF61F0"/>
    <w:rsid w:val="00BF6B84"/>
    <w:rsid w:val="00C12D4C"/>
    <w:rsid w:val="00C13B5C"/>
    <w:rsid w:val="00C13C6E"/>
    <w:rsid w:val="00C16715"/>
    <w:rsid w:val="00C2070F"/>
    <w:rsid w:val="00C2126A"/>
    <w:rsid w:val="00C2351A"/>
    <w:rsid w:val="00C24E7D"/>
    <w:rsid w:val="00C252EA"/>
    <w:rsid w:val="00C36D83"/>
    <w:rsid w:val="00C45A56"/>
    <w:rsid w:val="00C45E7D"/>
    <w:rsid w:val="00C547D0"/>
    <w:rsid w:val="00C5547C"/>
    <w:rsid w:val="00C7085D"/>
    <w:rsid w:val="00C71504"/>
    <w:rsid w:val="00C73370"/>
    <w:rsid w:val="00C737B9"/>
    <w:rsid w:val="00C77735"/>
    <w:rsid w:val="00C80635"/>
    <w:rsid w:val="00C80D2A"/>
    <w:rsid w:val="00C83E87"/>
    <w:rsid w:val="00C85158"/>
    <w:rsid w:val="00C86CF4"/>
    <w:rsid w:val="00C93347"/>
    <w:rsid w:val="00C96395"/>
    <w:rsid w:val="00CA02D4"/>
    <w:rsid w:val="00CA0BC4"/>
    <w:rsid w:val="00CA53D1"/>
    <w:rsid w:val="00CB5C63"/>
    <w:rsid w:val="00CB71B7"/>
    <w:rsid w:val="00CC2F06"/>
    <w:rsid w:val="00CC3C50"/>
    <w:rsid w:val="00CC7D91"/>
    <w:rsid w:val="00CD264A"/>
    <w:rsid w:val="00CD51D3"/>
    <w:rsid w:val="00CD5997"/>
    <w:rsid w:val="00CD7378"/>
    <w:rsid w:val="00D01CF2"/>
    <w:rsid w:val="00D046CE"/>
    <w:rsid w:val="00D05C80"/>
    <w:rsid w:val="00D06B82"/>
    <w:rsid w:val="00D11F81"/>
    <w:rsid w:val="00D127B7"/>
    <w:rsid w:val="00D1568D"/>
    <w:rsid w:val="00D2646F"/>
    <w:rsid w:val="00D31AA3"/>
    <w:rsid w:val="00D372E6"/>
    <w:rsid w:val="00D3784C"/>
    <w:rsid w:val="00D42341"/>
    <w:rsid w:val="00D46596"/>
    <w:rsid w:val="00D51EFD"/>
    <w:rsid w:val="00D54DFE"/>
    <w:rsid w:val="00D731EB"/>
    <w:rsid w:val="00D74824"/>
    <w:rsid w:val="00D804D5"/>
    <w:rsid w:val="00D83EA8"/>
    <w:rsid w:val="00D844C5"/>
    <w:rsid w:val="00D854A1"/>
    <w:rsid w:val="00D93ED5"/>
    <w:rsid w:val="00D97A56"/>
    <w:rsid w:val="00DA338E"/>
    <w:rsid w:val="00DA477D"/>
    <w:rsid w:val="00DA576C"/>
    <w:rsid w:val="00DA76B9"/>
    <w:rsid w:val="00DB012C"/>
    <w:rsid w:val="00DB3DC9"/>
    <w:rsid w:val="00DB4FE0"/>
    <w:rsid w:val="00DB6D03"/>
    <w:rsid w:val="00DC7931"/>
    <w:rsid w:val="00DD1A28"/>
    <w:rsid w:val="00DD1B06"/>
    <w:rsid w:val="00DD3559"/>
    <w:rsid w:val="00DF7068"/>
    <w:rsid w:val="00DF7830"/>
    <w:rsid w:val="00E04535"/>
    <w:rsid w:val="00E04B22"/>
    <w:rsid w:val="00E050E2"/>
    <w:rsid w:val="00E11530"/>
    <w:rsid w:val="00E15C2B"/>
    <w:rsid w:val="00E2394B"/>
    <w:rsid w:val="00E40490"/>
    <w:rsid w:val="00E67656"/>
    <w:rsid w:val="00E67B39"/>
    <w:rsid w:val="00E67EEA"/>
    <w:rsid w:val="00E76817"/>
    <w:rsid w:val="00E77B0F"/>
    <w:rsid w:val="00E82FD1"/>
    <w:rsid w:val="00EA5DD4"/>
    <w:rsid w:val="00EB124D"/>
    <w:rsid w:val="00EB1C94"/>
    <w:rsid w:val="00EB2700"/>
    <w:rsid w:val="00EB4B5B"/>
    <w:rsid w:val="00EC5CB6"/>
    <w:rsid w:val="00EE0C55"/>
    <w:rsid w:val="00EE1193"/>
    <w:rsid w:val="00EE23F7"/>
    <w:rsid w:val="00EE25F6"/>
    <w:rsid w:val="00EE762E"/>
    <w:rsid w:val="00F00274"/>
    <w:rsid w:val="00F01D1F"/>
    <w:rsid w:val="00F07DC2"/>
    <w:rsid w:val="00F145F0"/>
    <w:rsid w:val="00F21F4D"/>
    <w:rsid w:val="00F32061"/>
    <w:rsid w:val="00F36018"/>
    <w:rsid w:val="00F36971"/>
    <w:rsid w:val="00F47402"/>
    <w:rsid w:val="00F55120"/>
    <w:rsid w:val="00F63239"/>
    <w:rsid w:val="00F63DB1"/>
    <w:rsid w:val="00F646DB"/>
    <w:rsid w:val="00F7745F"/>
    <w:rsid w:val="00F80925"/>
    <w:rsid w:val="00F92DA9"/>
    <w:rsid w:val="00F94E8A"/>
    <w:rsid w:val="00F96D0C"/>
    <w:rsid w:val="00FA3BE3"/>
    <w:rsid w:val="00FA3EF5"/>
    <w:rsid w:val="00FA51E3"/>
    <w:rsid w:val="00FA63B7"/>
    <w:rsid w:val="00FA7566"/>
    <w:rsid w:val="00FB377D"/>
    <w:rsid w:val="00FC6BB8"/>
    <w:rsid w:val="00FD200E"/>
    <w:rsid w:val="00FD4973"/>
    <w:rsid w:val="00FE0843"/>
    <w:rsid w:val="00FF10B4"/>
    <w:rsid w:val="00FF5ED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64A"/>
    <w:pPr>
      <w:spacing w:after="240" w:line="360" w:lineRule="auto"/>
      <w:ind w:firstLine="720"/>
    </w:pPr>
    <w:rPr>
      <w:rFonts w:ascii="Arial" w:eastAsia="Calibri" w:hAnsi="Arial" w:cs="Times New Roman"/>
      <w:sz w:val="24"/>
      <w:lang w:val="pt-BR"/>
    </w:rPr>
  </w:style>
  <w:style w:type="paragraph" w:styleId="Ttulo1">
    <w:name w:val="heading 1"/>
    <w:basedOn w:val="Normal"/>
    <w:next w:val="Normal"/>
    <w:link w:val="Ttulo1Char"/>
    <w:uiPriority w:val="9"/>
    <w:qFormat/>
    <w:rsid w:val="00CD264A"/>
    <w:pPr>
      <w:keepNext/>
      <w:keepLines/>
      <w:spacing w:before="480"/>
      <w:outlineLvl w:val="0"/>
    </w:pPr>
    <w:rPr>
      <w:rFonts w:eastAsiaTheme="majorEastAsia" w:cstheme="majorBidi"/>
      <w:b/>
      <w:bCs/>
      <w:color w:val="365F91" w:themeColor="accent1" w:themeShade="BF"/>
      <w:sz w:val="32"/>
      <w:szCs w:val="28"/>
    </w:rPr>
  </w:style>
  <w:style w:type="paragraph" w:styleId="Ttulo2">
    <w:name w:val="heading 2"/>
    <w:basedOn w:val="Normal"/>
    <w:next w:val="Normal"/>
    <w:link w:val="Ttulo2Char"/>
    <w:uiPriority w:val="9"/>
    <w:unhideWhenUsed/>
    <w:qFormat/>
    <w:rsid w:val="005576C9"/>
    <w:pPr>
      <w:keepNext/>
      <w:keepLines/>
      <w:outlineLvl w:val="1"/>
    </w:pPr>
    <w:rPr>
      <w:rFonts w:asciiTheme="majorHAnsi" w:eastAsiaTheme="majorEastAsia" w:hAnsiTheme="majorHAnsi" w:cstheme="majorBidi"/>
      <w:b/>
      <w:bCs/>
      <w:color w:val="4F81BD" w:themeColor="accent1"/>
      <w:sz w:val="28"/>
      <w:szCs w:val="26"/>
    </w:rPr>
  </w:style>
  <w:style w:type="paragraph" w:styleId="Ttulo3">
    <w:name w:val="heading 3"/>
    <w:basedOn w:val="Normal"/>
    <w:next w:val="Normal"/>
    <w:link w:val="Ttulo3Char"/>
    <w:uiPriority w:val="9"/>
    <w:unhideWhenUsed/>
    <w:qFormat/>
    <w:rsid w:val="00F7745F"/>
    <w:pPr>
      <w:keepNext/>
      <w:keepLines/>
      <w:outlineLvl w:val="2"/>
    </w:pPr>
    <w:rPr>
      <w:rFonts w:asciiTheme="majorHAnsi" w:eastAsiaTheme="majorEastAsia" w:hAnsiTheme="majorHAnsi" w:cstheme="majorBidi"/>
      <w:b/>
      <w:bCs/>
      <w:color w:val="00206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7F4F57"/>
    <w:pPr>
      <w:ind w:left="720"/>
      <w:contextualSpacing/>
    </w:pPr>
  </w:style>
  <w:style w:type="paragraph" w:styleId="Cabealho">
    <w:name w:val="header"/>
    <w:basedOn w:val="Normal"/>
    <w:link w:val="CabealhoChar"/>
    <w:uiPriority w:val="99"/>
    <w:unhideWhenUsed/>
    <w:rsid w:val="007F4F57"/>
    <w:pPr>
      <w:tabs>
        <w:tab w:val="center" w:pos="4680"/>
        <w:tab w:val="right" w:pos="9360"/>
      </w:tabs>
    </w:pPr>
  </w:style>
  <w:style w:type="character" w:customStyle="1" w:styleId="CabealhoChar">
    <w:name w:val="Cabeçalho Char"/>
    <w:basedOn w:val="Fontepargpadro"/>
    <w:link w:val="Cabealho"/>
    <w:uiPriority w:val="99"/>
    <w:rsid w:val="007F4F57"/>
    <w:rPr>
      <w:rFonts w:ascii="Calibri" w:eastAsia="Calibri" w:hAnsi="Calibri" w:cs="Times New Roman"/>
      <w:lang w:val="pt-BR"/>
    </w:rPr>
  </w:style>
  <w:style w:type="paragraph" w:styleId="Rodap">
    <w:name w:val="footer"/>
    <w:basedOn w:val="Normal"/>
    <w:link w:val="RodapChar"/>
    <w:uiPriority w:val="99"/>
    <w:unhideWhenUsed/>
    <w:rsid w:val="007F4F57"/>
    <w:pPr>
      <w:tabs>
        <w:tab w:val="center" w:pos="4680"/>
        <w:tab w:val="right" w:pos="9360"/>
      </w:tabs>
    </w:pPr>
  </w:style>
  <w:style w:type="character" w:customStyle="1" w:styleId="RodapChar">
    <w:name w:val="Rodapé Char"/>
    <w:basedOn w:val="Fontepargpadro"/>
    <w:link w:val="Rodap"/>
    <w:uiPriority w:val="99"/>
    <w:rsid w:val="007F4F57"/>
    <w:rPr>
      <w:rFonts w:ascii="Calibri" w:eastAsia="Calibri" w:hAnsi="Calibri" w:cs="Times New Roman"/>
      <w:lang w:val="pt-BR"/>
    </w:rPr>
  </w:style>
  <w:style w:type="table" w:styleId="Tabelacomgrade">
    <w:name w:val="Table Grid"/>
    <w:basedOn w:val="Tabelanormal"/>
    <w:uiPriority w:val="59"/>
    <w:rsid w:val="007F4F57"/>
    <w:pPr>
      <w:jc w:val="left"/>
    </w:pPr>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sid w:val="007F4F57"/>
    <w:rPr>
      <w:color w:val="0000FF" w:themeColor="hyperlink"/>
      <w:u w:val="single"/>
    </w:rPr>
  </w:style>
  <w:style w:type="paragraph" w:styleId="Textodenotaderodap">
    <w:name w:val="footnote text"/>
    <w:basedOn w:val="Normal"/>
    <w:link w:val="TextodenotaderodapChar"/>
    <w:semiHidden/>
    <w:unhideWhenUsed/>
    <w:rsid w:val="007F4F57"/>
    <w:rPr>
      <w:sz w:val="20"/>
      <w:szCs w:val="20"/>
    </w:rPr>
  </w:style>
  <w:style w:type="character" w:customStyle="1" w:styleId="TextodenotaderodapChar">
    <w:name w:val="Texto de nota de rodapé Char"/>
    <w:basedOn w:val="Fontepargpadro"/>
    <w:link w:val="Textodenotaderodap"/>
    <w:semiHidden/>
    <w:rsid w:val="007F4F57"/>
    <w:rPr>
      <w:rFonts w:ascii="Calibri" w:eastAsia="Calibri" w:hAnsi="Calibri" w:cs="Times New Roman"/>
      <w:sz w:val="20"/>
      <w:szCs w:val="20"/>
      <w:lang w:val="pt-BR"/>
    </w:rPr>
  </w:style>
  <w:style w:type="character" w:styleId="Refdenotaderodap">
    <w:name w:val="footnote reference"/>
    <w:basedOn w:val="Fontepargpadro"/>
    <w:semiHidden/>
    <w:unhideWhenUsed/>
    <w:rsid w:val="007F4F57"/>
    <w:rPr>
      <w:vertAlign w:val="superscript"/>
    </w:rPr>
  </w:style>
  <w:style w:type="character" w:customStyle="1" w:styleId="TextodebaloChar">
    <w:name w:val="Texto de balão Char"/>
    <w:basedOn w:val="Fontepargpadro"/>
    <w:link w:val="Textodebalo"/>
    <w:uiPriority w:val="99"/>
    <w:semiHidden/>
    <w:rsid w:val="007F4F57"/>
    <w:rPr>
      <w:rFonts w:ascii="Tahoma" w:eastAsia="Calibri" w:hAnsi="Tahoma" w:cs="Tahoma"/>
      <w:sz w:val="16"/>
      <w:szCs w:val="16"/>
      <w:lang w:val="pt-BR"/>
    </w:rPr>
  </w:style>
  <w:style w:type="paragraph" w:styleId="Textodebalo">
    <w:name w:val="Balloon Text"/>
    <w:basedOn w:val="Normal"/>
    <w:link w:val="TextodebaloChar"/>
    <w:uiPriority w:val="99"/>
    <w:semiHidden/>
    <w:unhideWhenUsed/>
    <w:rsid w:val="007F4F57"/>
    <w:rPr>
      <w:rFonts w:ascii="Tahoma" w:hAnsi="Tahoma" w:cs="Tahoma"/>
      <w:sz w:val="16"/>
      <w:szCs w:val="16"/>
    </w:rPr>
  </w:style>
  <w:style w:type="character" w:customStyle="1" w:styleId="TextodebaloChar1">
    <w:name w:val="Texto de balão Char1"/>
    <w:basedOn w:val="Fontepargpadro"/>
    <w:uiPriority w:val="99"/>
    <w:semiHidden/>
    <w:rsid w:val="007F4F57"/>
    <w:rPr>
      <w:rFonts w:ascii="Tahoma" w:eastAsia="Calibri" w:hAnsi="Tahoma" w:cs="Tahoma"/>
      <w:sz w:val="16"/>
      <w:szCs w:val="16"/>
      <w:lang w:val="pt-BR"/>
    </w:rPr>
  </w:style>
  <w:style w:type="character" w:styleId="TextodoEspaoReservado">
    <w:name w:val="Placeholder Text"/>
    <w:basedOn w:val="Fontepargpadro"/>
    <w:uiPriority w:val="99"/>
    <w:semiHidden/>
    <w:rsid w:val="00750A87"/>
    <w:rPr>
      <w:color w:val="808080"/>
    </w:rPr>
  </w:style>
  <w:style w:type="character" w:customStyle="1" w:styleId="Ttulo1Char">
    <w:name w:val="Título 1 Char"/>
    <w:basedOn w:val="Fontepargpadro"/>
    <w:link w:val="Ttulo1"/>
    <w:uiPriority w:val="9"/>
    <w:rsid w:val="00CD264A"/>
    <w:rPr>
      <w:rFonts w:ascii="Arial" w:eastAsiaTheme="majorEastAsia" w:hAnsi="Arial" w:cstheme="majorBidi"/>
      <w:b/>
      <w:bCs/>
      <w:color w:val="365F91" w:themeColor="accent1" w:themeShade="BF"/>
      <w:sz w:val="32"/>
      <w:szCs w:val="28"/>
      <w:lang w:val="pt-BR"/>
    </w:rPr>
  </w:style>
  <w:style w:type="paragraph" w:styleId="CabealhodoSumrio">
    <w:name w:val="TOC Heading"/>
    <w:basedOn w:val="Ttulo1"/>
    <w:next w:val="Normal"/>
    <w:uiPriority w:val="39"/>
    <w:unhideWhenUsed/>
    <w:qFormat/>
    <w:rsid w:val="00101C29"/>
    <w:pPr>
      <w:spacing w:line="276" w:lineRule="auto"/>
      <w:jc w:val="left"/>
      <w:outlineLvl w:val="9"/>
    </w:pPr>
    <w:rPr>
      <w:lang w:eastAsia="pt-BR"/>
    </w:rPr>
  </w:style>
  <w:style w:type="paragraph" w:styleId="Sumrio1">
    <w:name w:val="toc 1"/>
    <w:basedOn w:val="Normal"/>
    <w:next w:val="Normal"/>
    <w:autoRedefine/>
    <w:uiPriority w:val="39"/>
    <w:unhideWhenUsed/>
    <w:rsid w:val="00101C29"/>
    <w:pPr>
      <w:spacing w:after="100"/>
    </w:pPr>
  </w:style>
  <w:style w:type="paragraph" w:customStyle="1" w:styleId="Default">
    <w:name w:val="Default"/>
    <w:rsid w:val="00CD264A"/>
    <w:pPr>
      <w:autoSpaceDE w:val="0"/>
      <w:autoSpaceDN w:val="0"/>
      <w:adjustRightInd w:val="0"/>
      <w:jc w:val="left"/>
    </w:pPr>
    <w:rPr>
      <w:rFonts w:ascii="Verdana" w:hAnsi="Verdana" w:cs="Verdana"/>
      <w:color w:val="000000"/>
      <w:sz w:val="24"/>
      <w:szCs w:val="24"/>
      <w:lang w:val="pt-BR"/>
    </w:rPr>
  </w:style>
  <w:style w:type="character" w:customStyle="1" w:styleId="apple-converted-space">
    <w:name w:val="apple-converted-space"/>
    <w:basedOn w:val="Fontepargpadro"/>
    <w:rsid w:val="00032374"/>
  </w:style>
  <w:style w:type="paragraph" w:styleId="SemEspaamento">
    <w:name w:val="No Spacing"/>
    <w:uiPriority w:val="1"/>
    <w:qFormat/>
    <w:rsid w:val="008A6315"/>
    <w:pPr>
      <w:ind w:firstLine="720"/>
    </w:pPr>
    <w:rPr>
      <w:rFonts w:ascii="Arial" w:eastAsia="Calibri" w:hAnsi="Arial" w:cs="Times New Roman"/>
      <w:sz w:val="24"/>
      <w:lang w:val="pt-BR"/>
    </w:rPr>
  </w:style>
  <w:style w:type="character" w:styleId="Forte">
    <w:name w:val="Strong"/>
    <w:basedOn w:val="Fontepargpadro"/>
    <w:uiPriority w:val="22"/>
    <w:qFormat/>
    <w:rsid w:val="00D42341"/>
    <w:rPr>
      <w:b/>
      <w:bCs/>
    </w:rPr>
  </w:style>
  <w:style w:type="character" w:customStyle="1" w:styleId="il">
    <w:name w:val="il"/>
    <w:basedOn w:val="Fontepargpadro"/>
    <w:rsid w:val="00D42341"/>
  </w:style>
  <w:style w:type="character" w:customStyle="1" w:styleId="Ttulo2Char">
    <w:name w:val="Título 2 Char"/>
    <w:basedOn w:val="Fontepargpadro"/>
    <w:link w:val="Ttulo2"/>
    <w:uiPriority w:val="9"/>
    <w:rsid w:val="005576C9"/>
    <w:rPr>
      <w:rFonts w:asciiTheme="majorHAnsi" w:eastAsiaTheme="majorEastAsia" w:hAnsiTheme="majorHAnsi" w:cstheme="majorBidi"/>
      <w:b/>
      <w:bCs/>
      <w:color w:val="4F81BD" w:themeColor="accent1"/>
      <w:sz w:val="28"/>
      <w:szCs w:val="26"/>
      <w:lang w:val="pt-BR"/>
    </w:rPr>
  </w:style>
  <w:style w:type="character" w:customStyle="1" w:styleId="Ttulo3Char">
    <w:name w:val="Título 3 Char"/>
    <w:basedOn w:val="Fontepargpadro"/>
    <w:link w:val="Ttulo3"/>
    <w:uiPriority w:val="9"/>
    <w:rsid w:val="00F7745F"/>
    <w:rPr>
      <w:rFonts w:asciiTheme="majorHAnsi" w:eastAsiaTheme="majorEastAsia" w:hAnsiTheme="majorHAnsi" w:cstheme="majorBidi"/>
      <w:b/>
      <w:bCs/>
      <w:color w:val="002060"/>
      <w:sz w:val="28"/>
      <w:lang w:val="pt-BR"/>
    </w:rPr>
  </w:style>
  <w:style w:type="paragraph" w:styleId="Sumrio2">
    <w:name w:val="toc 2"/>
    <w:basedOn w:val="Normal"/>
    <w:next w:val="Normal"/>
    <w:autoRedefine/>
    <w:uiPriority w:val="39"/>
    <w:unhideWhenUsed/>
    <w:rsid w:val="00F7745F"/>
    <w:pPr>
      <w:spacing w:after="100"/>
      <w:ind w:left="240"/>
    </w:pPr>
  </w:style>
  <w:style w:type="paragraph" w:styleId="Sumrio3">
    <w:name w:val="toc 3"/>
    <w:basedOn w:val="Normal"/>
    <w:next w:val="Normal"/>
    <w:autoRedefine/>
    <w:uiPriority w:val="39"/>
    <w:unhideWhenUsed/>
    <w:rsid w:val="00F7745F"/>
    <w:pPr>
      <w:spacing w:after="100"/>
      <w:ind w:left="480"/>
    </w:pPr>
  </w:style>
  <w:style w:type="paragraph" w:styleId="NormalWeb">
    <w:name w:val="Normal (Web)"/>
    <w:basedOn w:val="Normal"/>
    <w:uiPriority w:val="99"/>
    <w:semiHidden/>
    <w:unhideWhenUsed/>
    <w:rsid w:val="00A75AE9"/>
    <w:pPr>
      <w:spacing w:before="100" w:beforeAutospacing="1" w:after="100" w:afterAutospacing="1" w:line="240" w:lineRule="auto"/>
      <w:ind w:firstLine="0"/>
      <w:jc w:val="left"/>
    </w:pPr>
    <w:rPr>
      <w:rFonts w:ascii="Times New Roman" w:eastAsia="Times New Roman" w:hAnsi="Times New Roman"/>
      <w:szCs w:val="24"/>
      <w:lang w:eastAsia="pt-BR"/>
    </w:rPr>
  </w:style>
  <w:style w:type="paragraph" w:styleId="MapadoDocumento">
    <w:name w:val="Document Map"/>
    <w:basedOn w:val="Normal"/>
    <w:link w:val="MapadoDocumentoChar"/>
    <w:uiPriority w:val="99"/>
    <w:semiHidden/>
    <w:unhideWhenUsed/>
    <w:rsid w:val="000146DE"/>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146DE"/>
    <w:rPr>
      <w:rFonts w:ascii="Tahoma" w:eastAsia="Calibri" w:hAnsi="Tahoma" w:cs="Tahoma"/>
      <w:sz w:val="16"/>
      <w:szCs w:val="16"/>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64A"/>
    <w:pPr>
      <w:spacing w:after="240" w:line="360" w:lineRule="auto"/>
      <w:ind w:firstLine="720"/>
    </w:pPr>
    <w:rPr>
      <w:rFonts w:ascii="Arial" w:eastAsia="Calibri" w:hAnsi="Arial" w:cs="Times New Roman"/>
      <w:sz w:val="24"/>
      <w:lang w:val="pt-BR"/>
    </w:rPr>
  </w:style>
  <w:style w:type="paragraph" w:styleId="Ttulo1">
    <w:name w:val="heading 1"/>
    <w:basedOn w:val="Normal"/>
    <w:next w:val="Normal"/>
    <w:link w:val="Ttulo1Char"/>
    <w:uiPriority w:val="9"/>
    <w:qFormat/>
    <w:rsid w:val="00CD264A"/>
    <w:pPr>
      <w:keepNext/>
      <w:keepLines/>
      <w:spacing w:before="480"/>
      <w:outlineLvl w:val="0"/>
    </w:pPr>
    <w:rPr>
      <w:rFonts w:eastAsiaTheme="majorEastAsia" w:cstheme="majorBidi"/>
      <w:b/>
      <w:bCs/>
      <w:color w:val="365F91" w:themeColor="accent1" w:themeShade="BF"/>
      <w:sz w:val="32"/>
      <w:szCs w:val="28"/>
    </w:rPr>
  </w:style>
  <w:style w:type="paragraph" w:styleId="Ttulo2">
    <w:name w:val="heading 2"/>
    <w:basedOn w:val="Normal"/>
    <w:next w:val="Normal"/>
    <w:link w:val="Ttulo2Char"/>
    <w:uiPriority w:val="9"/>
    <w:unhideWhenUsed/>
    <w:qFormat/>
    <w:rsid w:val="005576C9"/>
    <w:pPr>
      <w:keepNext/>
      <w:keepLines/>
      <w:outlineLvl w:val="1"/>
    </w:pPr>
    <w:rPr>
      <w:rFonts w:asciiTheme="majorHAnsi" w:eastAsiaTheme="majorEastAsia" w:hAnsiTheme="majorHAnsi" w:cstheme="majorBidi"/>
      <w:b/>
      <w:bCs/>
      <w:color w:val="4F81BD" w:themeColor="accent1"/>
      <w:sz w:val="28"/>
      <w:szCs w:val="26"/>
    </w:rPr>
  </w:style>
  <w:style w:type="paragraph" w:styleId="Ttulo3">
    <w:name w:val="heading 3"/>
    <w:basedOn w:val="Normal"/>
    <w:next w:val="Normal"/>
    <w:link w:val="Ttulo3Char"/>
    <w:uiPriority w:val="9"/>
    <w:unhideWhenUsed/>
    <w:qFormat/>
    <w:rsid w:val="00F7745F"/>
    <w:pPr>
      <w:keepNext/>
      <w:keepLines/>
      <w:outlineLvl w:val="2"/>
    </w:pPr>
    <w:rPr>
      <w:rFonts w:asciiTheme="majorHAnsi" w:eastAsiaTheme="majorEastAsia" w:hAnsiTheme="majorHAnsi" w:cstheme="majorBidi"/>
      <w:b/>
      <w:bCs/>
      <w:color w:val="00206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7F4F57"/>
    <w:pPr>
      <w:ind w:left="720"/>
      <w:contextualSpacing/>
    </w:pPr>
  </w:style>
  <w:style w:type="paragraph" w:styleId="Cabealho">
    <w:name w:val="header"/>
    <w:basedOn w:val="Normal"/>
    <w:link w:val="CabealhoChar"/>
    <w:uiPriority w:val="99"/>
    <w:unhideWhenUsed/>
    <w:rsid w:val="007F4F57"/>
    <w:pPr>
      <w:tabs>
        <w:tab w:val="center" w:pos="4680"/>
        <w:tab w:val="right" w:pos="9360"/>
      </w:tabs>
    </w:pPr>
  </w:style>
  <w:style w:type="character" w:customStyle="1" w:styleId="CabealhoChar">
    <w:name w:val="Cabeçalho Char"/>
    <w:basedOn w:val="Fontepargpadro"/>
    <w:link w:val="Cabealho"/>
    <w:uiPriority w:val="99"/>
    <w:rsid w:val="007F4F57"/>
    <w:rPr>
      <w:rFonts w:ascii="Calibri" w:eastAsia="Calibri" w:hAnsi="Calibri" w:cs="Times New Roman"/>
      <w:lang w:val="pt-BR"/>
    </w:rPr>
  </w:style>
  <w:style w:type="paragraph" w:styleId="Rodap">
    <w:name w:val="footer"/>
    <w:basedOn w:val="Normal"/>
    <w:link w:val="RodapChar"/>
    <w:uiPriority w:val="99"/>
    <w:unhideWhenUsed/>
    <w:rsid w:val="007F4F57"/>
    <w:pPr>
      <w:tabs>
        <w:tab w:val="center" w:pos="4680"/>
        <w:tab w:val="right" w:pos="9360"/>
      </w:tabs>
    </w:pPr>
  </w:style>
  <w:style w:type="character" w:customStyle="1" w:styleId="RodapChar">
    <w:name w:val="Rodapé Char"/>
    <w:basedOn w:val="Fontepargpadro"/>
    <w:link w:val="Rodap"/>
    <w:uiPriority w:val="99"/>
    <w:rsid w:val="007F4F57"/>
    <w:rPr>
      <w:rFonts w:ascii="Calibri" w:eastAsia="Calibri" w:hAnsi="Calibri" w:cs="Times New Roman"/>
      <w:lang w:val="pt-BR"/>
    </w:rPr>
  </w:style>
  <w:style w:type="table" w:styleId="Tabelacomgrade">
    <w:name w:val="Table Grid"/>
    <w:basedOn w:val="Tabelanormal"/>
    <w:uiPriority w:val="59"/>
    <w:rsid w:val="007F4F57"/>
    <w:pPr>
      <w:jc w:val="left"/>
    </w:pPr>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sid w:val="007F4F57"/>
    <w:rPr>
      <w:color w:val="0000FF" w:themeColor="hyperlink"/>
      <w:u w:val="single"/>
    </w:rPr>
  </w:style>
  <w:style w:type="paragraph" w:styleId="Textodenotaderodap">
    <w:name w:val="footnote text"/>
    <w:basedOn w:val="Normal"/>
    <w:link w:val="TextodenotaderodapChar"/>
    <w:semiHidden/>
    <w:unhideWhenUsed/>
    <w:rsid w:val="007F4F57"/>
    <w:rPr>
      <w:sz w:val="20"/>
      <w:szCs w:val="20"/>
    </w:rPr>
  </w:style>
  <w:style w:type="character" w:customStyle="1" w:styleId="TextodenotaderodapChar">
    <w:name w:val="Texto de nota de rodapé Char"/>
    <w:basedOn w:val="Fontepargpadro"/>
    <w:link w:val="Textodenotaderodap"/>
    <w:semiHidden/>
    <w:rsid w:val="007F4F57"/>
    <w:rPr>
      <w:rFonts w:ascii="Calibri" w:eastAsia="Calibri" w:hAnsi="Calibri" w:cs="Times New Roman"/>
      <w:sz w:val="20"/>
      <w:szCs w:val="20"/>
      <w:lang w:val="pt-BR"/>
    </w:rPr>
  </w:style>
  <w:style w:type="character" w:styleId="Refdenotaderodap">
    <w:name w:val="footnote reference"/>
    <w:basedOn w:val="Fontepargpadro"/>
    <w:semiHidden/>
    <w:unhideWhenUsed/>
    <w:rsid w:val="007F4F57"/>
    <w:rPr>
      <w:vertAlign w:val="superscript"/>
    </w:rPr>
  </w:style>
  <w:style w:type="character" w:customStyle="1" w:styleId="TextodebaloChar">
    <w:name w:val="Texto de balão Char"/>
    <w:basedOn w:val="Fontepargpadro"/>
    <w:link w:val="Textodebalo"/>
    <w:uiPriority w:val="99"/>
    <w:semiHidden/>
    <w:rsid w:val="007F4F57"/>
    <w:rPr>
      <w:rFonts w:ascii="Tahoma" w:eastAsia="Calibri" w:hAnsi="Tahoma" w:cs="Tahoma"/>
      <w:sz w:val="16"/>
      <w:szCs w:val="16"/>
      <w:lang w:val="pt-BR"/>
    </w:rPr>
  </w:style>
  <w:style w:type="paragraph" w:styleId="Textodebalo">
    <w:name w:val="Balloon Text"/>
    <w:basedOn w:val="Normal"/>
    <w:link w:val="TextodebaloChar"/>
    <w:uiPriority w:val="99"/>
    <w:semiHidden/>
    <w:unhideWhenUsed/>
    <w:rsid w:val="007F4F57"/>
    <w:rPr>
      <w:rFonts w:ascii="Tahoma" w:hAnsi="Tahoma" w:cs="Tahoma"/>
      <w:sz w:val="16"/>
      <w:szCs w:val="16"/>
    </w:rPr>
  </w:style>
  <w:style w:type="character" w:customStyle="1" w:styleId="TextodebaloChar1">
    <w:name w:val="Texto de balão Char1"/>
    <w:basedOn w:val="Fontepargpadro"/>
    <w:uiPriority w:val="99"/>
    <w:semiHidden/>
    <w:rsid w:val="007F4F57"/>
    <w:rPr>
      <w:rFonts w:ascii="Tahoma" w:eastAsia="Calibri" w:hAnsi="Tahoma" w:cs="Tahoma"/>
      <w:sz w:val="16"/>
      <w:szCs w:val="16"/>
      <w:lang w:val="pt-BR"/>
    </w:rPr>
  </w:style>
  <w:style w:type="character" w:styleId="TextodoEspaoReservado">
    <w:name w:val="Placeholder Text"/>
    <w:basedOn w:val="Fontepargpadro"/>
    <w:uiPriority w:val="99"/>
    <w:semiHidden/>
    <w:rsid w:val="00750A87"/>
    <w:rPr>
      <w:color w:val="808080"/>
    </w:rPr>
  </w:style>
  <w:style w:type="character" w:customStyle="1" w:styleId="Ttulo1Char">
    <w:name w:val="Título 1 Char"/>
    <w:basedOn w:val="Fontepargpadro"/>
    <w:link w:val="Ttulo1"/>
    <w:uiPriority w:val="9"/>
    <w:rsid w:val="00CD264A"/>
    <w:rPr>
      <w:rFonts w:ascii="Arial" w:eastAsiaTheme="majorEastAsia" w:hAnsi="Arial" w:cstheme="majorBidi"/>
      <w:b/>
      <w:bCs/>
      <w:color w:val="365F91" w:themeColor="accent1" w:themeShade="BF"/>
      <w:sz w:val="32"/>
      <w:szCs w:val="28"/>
      <w:lang w:val="pt-BR"/>
    </w:rPr>
  </w:style>
  <w:style w:type="paragraph" w:styleId="CabealhodoSumrio">
    <w:name w:val="TOC Heading"/>
    <w:basedOn w:val="Ttulo1"/>
    <w:next w:val="Normal"/>
    <w:uiPriority w:val="39"/>
    <w:unhideWhenUsed/>
    <w:qFormat/>
    <w:rsid w:val="00101C29"/>
    <w:pPr>
      <w:spacing w:line="276" w:lineRule="auto"/>
      <w:jc w:val="left"/>
      <w:outlineLvl w:val="9"/>
    </w:pPr>
    <w:rPr>
      <w:lang w:eastAsia="pt-BR"/>
    </w:rPr>
  </w:style>
  <w:style w:type="paragraph" w:styleId="Sumrio1">
    <w:name w:val="toc 1"/>
    <w:basedOn w:val="Normal"/>
    <w:next w:val="Normal"/>
    <w:autoRedefine/>
    <w:uiPriority w:val="39"/>
    <w:unhideWhenUsed/>
    <w:rsid w:val="00101C29"/>
    <w:pPr>
      <w:spacing w:after="100"/>
    </w:pPr>
  </w:style>
  <w:style w:type="paragraph" w:customStyle="1" w:styleId="Default">
    <w:name w:val="Default"/>
    <w:rsid w:val="00CD264A"/>
    <w:pPr>
      <w:autoSpaceDE w:val="0"/>
      <w:autoSpaceDN w:val="0"/>
      <w:adjustRightInd w:val="0"/>
      <w:jc w:val="left"/>
    </w:pPr>
    <w:rPr>
      <w:rFonts w:ascii="Verdana" w:hAnsi="Verdana" w:cs="Verdana"/>
      <w:color w:val="000000"/>
      <w:sz w:val="24"/>
      <w:szCs w:val="24"/>
      <w:lang w:val="pt-BR"/>
    </w:rPr>
  </w:style>
  <w:style w:type="character" w:customStyle="1" w:styleId="apple-converted-space">
    <w:name w:val="apple-converted-space"/>
    <w:basedOn w:val="Fontepargpadro"/>
    <w:rsid w:val="00032374"/>
  </w:style>
  <w:style w:type="paragraph" w:styleId="SemEspaamento">
    <w:name w:val="No Spacing"/>
    <w:uiPriority w:val="1"/>
    <w:qFormat/>
    <w:rsid w:val="008A6315"/>
    <w:pPr>
      <w:ind w:firstLine="720"/>
    </w:pPr>
    <w:rPr>
      <w:rFonts w:ascii="Arial" w:eastAsia="Calibri" w:hAnsi="Arial" w:cs="Times New Roman"/>
      <w:sz w:val="24"/>
      <w:lang w:val="pt-BR"/>
    </w:rPr>
  </w:style>
  <w:style w:type="character" w:styleId="Forte">
    <w:name w:val="Strong"/>
    <w:basedOn w:val="Fontepargpadro"/>
    <w:uiPriority w:val="22"/>
    <w:qFormat/>
    <w:rsid w:val="00D42341"/>
    <w:rPr>
      <w:b/>
      <w:bCs/>
    </w:rPr>
  </w:style>
  <w:style w:type="character" w:customStyle="1" w:styleId="il">
    <w:name w:val="il"/>
    <w:basedOn w:val="Fontepargpadro"/>
    <w:rsid w:val="00D42341"/>
  </w:style>
  <w:style w:type="character" w:customStyle="1" w:styleId="Ttulo2Char">
    <w:name w:val="Título 2 Char"/>
    <w:basedOn w:val="Fontepargpadro"/>
    <w:link w:val="Ttulo2"/>
    <w:uiPriority w:val="9"/>
    <w:rsid w:val="005576C9"/>
    <w:rPr>
      <w:rFonts w:asciiTheme="majorHAnsi" w:eastAsiaTheme="majorEastAsia" w:hAnsiTheme="majorHAnsi" w:cstheme="majorBidi"/>
      <w:b/>
      <w:bCs/>
      <w:color w:val="4F81BD" w:themeColor="accent1"/>
      <w:sz w:val="28"/>
      <w:szCs w:val="26"/>
      <w:lang w:val="pt-BR"/>
    </w:rPr>
  </w:style>
  <w:style w:type="character" w:customStyle="1" w:styleId="Ttulo3Char">
    <w:name w:val="Título 3 Char"/>
    <w:basedOn w:val="Fontepargpadro"/>
    <w:link w:val="Ttulo3"/>
    <w:uiPriority w:val="9"/>
    <w:rsid w:val="00F7745F"/>
    <w:rPr>
      <w:rFonts w:asciiTheme="majorHAnsi" w:eastAsiaTheme="majorEastAsia" w:hAnsiTheme="majorHAnsi" w:cstheme="majorBidi"/>
      <w:b/>
      <w:bCs/>
      <w:color w:val="002060"/>
      <w:sz w:val="28"/>
      <w:lang w:val="pt-BR"/>
    </w:rPr>
  </w:style>
  <w:style w:type="paragraph" w:styleId="Sumrio2">
    <w:name w:val="toc 2"/>
    <w:basedOn w:val="Normal"/>
    <w:next w:val="Normal"/>
    <w:autoRedefine/>
    <w:uiPriority w:val="39"/>
    <w:unhideWhenUsed/>
    <w:rsid w:val="00F7745F"/>
    <w:pPr>
      <w:spacing w:after="100"/>
      <w:ind w:left="240"/>
    </w:pPr>
  </w:style>
  <w:style w:type="paragraph" w:styleId="Sumrio3">
    <w:name w:val="toc 3"/>
    <w:basedOn w:val="Normal"/>
    <w:next w:val="Normal"/>
    <w:autoRedefine/>
    <w:uiPriority w:val="39"/>
    <w:unhideWhenUsed/>
    <w:rsid w:val="00F7745F"/>
    <w:pPr>
      <w:spacing w:after="100"/>
      <w:ind w:left="480"/>
    </w:pPr>
  </w:style>
  <w:style w:type="paragraph" w:styleId="NormalWeb">
    <w:name w:val="Normal (Web)"/>
    <w:basedOn w:val="Normal"/>
    <w:uiPriority w:val="99"/>
    <w:semiHidden/>
    <w:unhideWhenUsed/>
    <w:rsid w:val="00A75AE9"/>
    <w:pPr>
      <w:spacing w:before="100" w:beforeAutospacing="1" w:after="100" w:afterAutospacing="1" w:line="240" w:lineRule="auto"/>
      <w:ind w:firstLine="0"/>
      <w:jc w:val="left"/>
    </w:pPr>
    <w:rPr>
      <w:rFonts w:ascii="Times New Roman" w:eastAsia="Times New Roman" w:hAnsi="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42451">
      <w:bodyDiv w:val="1"/>
      <w:marLeft w:val="0"/>
      <w:marRight w:val="0"/>
      <w:marTop w:val="0"/>
      <w:marBottom w:val="0"/>
      <w:divBdr>
        <w:top w:val="none" w:sz="0" w:space="0" w:color="auto"/>
        <w:left w:val="none" w:sz="0" w:space="0" w:color="auto"/>
        <w:bottom w:val="none" w:sz="0" w:space="0" w:color="auto"/>
        <w:right w:val="none" w:sz="0" w:space="0" w:color="auto"/>
      </w:divBdr>
    </w:div>
    <w:div w:id="214855722">
      <w:bodyDiv w:val="1"/>
      <w:marLeft w:val="0"/>
      <w:marRight w:val="0"/>
      <w:marTop w:val="0"/>
      <w:marBottom w:val="0"/>
      <w:divBdr>
        <w:top w:val="none" w:sz="0" w:space="0" w:color="auto"/>
        <w:left w:val="none" w:sz="0" w:space="0" w:color="auto"/>
        <w:bottom w:val="none" w:sz="0" w:space="0" w:color="auto"/>
        <w:right w:val="none" w:sz="0" w:space="0" w:color="auto"/>
      </w:divBdr>
      <w:divsChild>
        <w:div w:id="1490947179">
          <w:marLeft w:val="0"/>
          <w:marRight w:val="0"/>
          <w:marTop w:val="0"/>
          <w:marBottom w:val="0"/>
          <w:divBdr>
            <w:top w:val="none" w:sz="0" w:space="0" w:color="auto"/>
            <w:left w:val="none" w:sz="0" w:space="0" w:color="auto"/>
            <w:bottom w:val="none" w:sz="0" w:space="0" w:color="auto"/>
            <w:right w:val="none" w:sz="0" w:space="0" w:color="auto"/>
          </w:divBdr>
        </w:div>
        <w:div w:id="1659767559">
          <w:marLeft w:val="0"/>
          <w:marRight w:val="0"/>
          <w:marTop w:val="0"/>
          <w:marBottom w:val="0"/>
          <w:divBdr>
            <w:top w:val="none" w:sz="0" w:space="0" w:color="auto"/>
            <w:left w:val="none" w:sz="0" w:space="0" w:color="auto"/>
            <w:bottom w:val="none" w:sz="0" w:space="0" w:color="auto"/>
            <w:right w:val="none" w:sz="0" w:space="0" w:color="auto"/>
          </w:divBdr>
        </w:div>
        <w:div w:id="562067112">
          <w:marLeft w:val="0"/>
          <w:marRight w:val="0"/>
          <w:marTop w:val="0"/>
          <w:marBottom w:val="0"/>
          <w:divBdr>
            <w:top w:val="none" w:sz="0" w:space="0" w:color="auto"/>
            <w:left w:val="none" w:sz="0" w:space="0" w:color="auto"/>
            <w:bottom w:val="none" w:sz="0" w:space="0" w:color="auto"/>
            <w:right w:val="none" w:sz="0" w:space="0" w:color="auto"/>
          </w:divBdr>
        </w:div>
        <w:div w:id="1135298522">
          <w:marLeft w:val="0"/>
          <w:marRight w:val="0"/>
          <w:marTop w:val="0"/>
          <w:marBottom w:val="0"/>
          <w:divBdr>
            <w:top w:val="none" w:sz="0" w:space="0" w:color="auto"/>
            <w:left w:val="none" w:sz="0" w:space="0" w:color="auto"/>
            <w:bottom w:val="none" w:sz="0" w:space="0" w:color="auto"/>
            <w:right w:val="none" w:sz="0" w:space="0" w:color="auto"/>
          </w:divBdr>
        </w:div>
      </w:divsChild>
    </w:div>
    <w:div w:id="447088886">
      <w:bodyDiv w:val="1"/>
      <w:marLeft w:val="0"/>
      <w:marRight w:val="0"/>
      <w:marTop w:val="0"/>
      <w:marBottom w:val="0"/>
      <w:divBdr>
        <w:top w:val="none" w:sz="0" w:space="0" w:color="auto"/>
        <w:left w:val="none" w:sz="0" w:space="0" w:color="auto"/>
        <w:bottom w:val="none" w:sz="0" w:space="0" w:color="auto"/>
        <w:right w:val="none" w:sz="0" w:space="0" w:color="auto"/>
      </w:divBdr>
    </w:div>
    <w:div w:id="525095058">
      <w:bodyDiv w:val="1"/>
      <w:marLeft w:val="0"/>
      <w:marRight w:val="0"/>
      <w:marTop w:val="0"/>
      <w:marBottom w:val="0"/>
      <w:divBdr>
        <w:top w:val="none" w:sz="0" w:space="0" w:color="auto"/>
        <w:left w:val="none" w:sz="0" w:space="0" w:color="auto"/>
        <w:bottom w:val="none" w:sz="0" w:space="0" w:color="auto"/>
        <w:right w:val="none" w:sz="0" w:space="0" w:color="auto"/>
      </w:divBdr>
    </w:div>
    <w:div w:id="948388888">
      <w:bodyDiv w:val="1"/>
      <w:marLeft w:val="0"/>
      <w:marRight w:val="0"/>
      <w:marTop w:val="0"/>
      <w:marBottom w:val="0"/>
      <w:divBdr>
        <w:top w:val="none" w:sz="0" w:space="0" w:color="auto"/>
        <w:left w:val="none" w:sz="0" w:space="0" w:color="auto"/>
        <w:bottom w:val="none" w:sz="0" w:space="0" w:color="auto"/>
        <w:right w:val="none" w:sz="0" w:space="0" w:color="auto"/>
      </w:divBdr>
    </w:div>
    <w:div w:id="1074471532">
      <w:bodyDiv w:val="1"/>
      <w:marLeft w:val="0"/>
      <w:marRight w:val="0"/>
      <w:marTop w:val="0"/>
      <w:marBottom w:val="0"/>
      <w:divBdr>
        <w:top w:val="none" w:sz="0" w:space="0" w:color="auto"/>
        <w:left w:val="none" w:sz="0" w:space="0" w:color="auto"/>
        <w:bottom w:val="none" w:sz="0" w:space="0" w:color="auto"/>
        <w:right w:val="none" w:sz="0" w:space="0" w:color="auto"/>
      </w:divBdr>
    </w:div>
    <w:div w:id="1103261435">
      <w:bodyDiv w:val="1"/>
      <w:marLeft w:val="0"/>
      <w:marRight w:val="0"/>
      <w:marTop w:val="0"/>
      <w:marBottom w:val="0"/>
      <w:divBdr>
        <w:top w:val="none" w:sz="0" w:space="0" w:color="auto"/>
        <w:left w:val="none" w:sz="0" w:space="0" w:color="auto"/>
        <w:bottom w:val="none" w:sz="0" w:space="0" w:color="auto"/>
        <w:right w:val="none" w:sz="0" w:space="0" w:color="auto"/>
      </w:divBdr>
    </w:div>
    <w:div w:id="1191843138">
      <w:bodyDiv w:val="1"/>
      <w:marLeft w:val="0"/>
      <w:marRight w:val="0"/>
      <w:marTop w:val="0"/>
      <w:marBottom w:val="0"/>
      <w:divBdr>
        <w:top w:val="none" w:sz="0" w:space="0" w:color="auto"/>
        <w:left w:val="none" w:sz="0" w:space="0" w:color="auto"/>
        <w:bottom w:val="none" w:sz="0" w:space="0" w:color="auto"/>
        <w:right w:val="none" w:sz="0" w:space="0" w:color="auto"/>
      </w:divBdr>
      <w:divsChild>
        <w:div w:id="405961631">
          <w:marLeft w:val="0"/>
          <w:marRight w:val="0"/>
          <w:marTop w:val="0"/>
          <w:marBottom w:val="0"/>
          <w:divBdr>
            <w:top w:val="none" w:sz="0" w:space="0" w:color="auto"/>
            <w:left w:val="none" w:sz="0" w:space="0" w:color="auto"/>
            <w:bottom w:val="none" w:sz="0" w:space="0" w:color="auto"/>
            <w:right w:val="none" w:sz="0" w:space="0" w:color="auto"/>
          </w:divBdr>
        </w:div>
        <w:div w:id="767312276">
          <w:marLeft w:val="0"/>
          <w:marRight w:val="0"/>
          <w:marTop w:val="0"/>
          <w:marBottom w:val="0"/>
          <w:divBdr>
            <w:top w:val="none" w:sz="0" w:space="0" w:color="auto"/>
            <w:left w:val="none" w:sz="0" w:space="0" w:color="auto"/>
            <w:bottom w:val="none" w:sz="0" w:space="0" w:color="auto"/>
            <w:right w:val="none" w:sz="0" w:space="0" w:color="auto"/>
          </w:divBdr>
        </w:div>
        <w:div w:id="2004895908">
          <w:marLeft w:val="0"/>
          <w:marRight w:val="0"/>
          <w:marTop w:val="0"/>
          <w:marBottom w:val="0"/>
          <w:divBdr>
            <w:top w:val="none" w:sz="0" w:space="0" w:color="auto"/>
            <w:left w:val="none" w:sz="0" w:space="0" w:color="auto"/>
            <w:bottom w:val="none" w:sz="0" w:space="0" w:color="auto"/>
            <w:right w:val="none" w:sz="0" w:space="0" w:color="auto"/>
          </w:divBdr>
        </w:div>
      </w:divsChild>
    </w:div>
    <w:div w:id="1225944481">
      <w:bodyDiv w:val="1"/>
      <w:marLeft w:val="0"/>
      <w:marRight w:val="0"/>
      <w:marTop w:val="0"/>
      <w:marBottom w:val="0"/>
      <w:divBdr>
        <w:top w:val="none" w:sz="0" w:space="0" w:color="auto"/>
        <w:left w:val="none" w:sz="0" w:space="0" w:color="auto"/>
        <w:bottom w:val="none" w:sz="0" w:space="0" w:color="auto"/>
        <w:right w:val="none" w:sz="0" w:space="0" w:color="auto"/>
      </w:divBdr>
    </w:div>
    <w:div w:id="1272976483">
      <w:bodyDiv w:val="1"/>
      <w:marLeft w:val="0"/>
      <w:marRight w:val="0"/>
      <w:marTop w:val="0"/>
      <w:marBottom w:val="0"/>
      <w:divBdr>
        <w:top w:val="none" w:sz="0" w:space="0" w:color="auto"/>
        <w:left w:val="none" w:sz="0" w:space="0" w:color="auto"/>
        <w:bottom w:val="none" w:sz="0" w:space="0" w:color="auto"/>
        <w:right w:val="none" w:sz="0" w:space="0" w:color="auto"/>
      </w:divBdr>
      <w:divsChild>
        <w:div w:id="2060200698">
          <w:marLeft w:val="0"/>
          <w:marRight w:val="0"/>
          <w:marTop w:val="0"/>
          <w:marBottom w:val="0"/>
          <w:divBdr>
            <w:top w:val="none" w:sz="0" w:space="0" w:color="auto"/>
            <w:left w:val="none" w:sz="0" w:space="0" w:color="auto"/>
            <w:bottom w:val="none" w:sz="0" w:space="0" w:color="auto"/>
            <w:right w:val="none" w:sz="0" w:space="0" w:color="auto"/>
          </w:divBdr>
        </w:div>
        <w:div w:id="1475753846">
          <w:marLeft w:val="0"/>
          <w:marRight w:val="0"/>
          <w:marTop w:val="0"/>
          <w:marBottom w:val="0"/>
          <w:divBdr>
            <w:top w:val="none" w:sz="0" w:space="0" w:color="auto"/>
            <w:left w:val="none" w:sz="0" w:space="0" w:color="auto"/>
            <w:bottom w:val="none" w:sz="0" w:space="0" w:color="auto"/>
            <w:right w:val="none" w:sz="0" w:space="0" w:color="auto"/>
          </w:divBdr>
        </w:div>
        <w:div w:id="1396975080">
          <w:marLeft w:val="0"/>
          <w:marRight w:val="0"/>
          <w:marTop w:val="0"/>
          <w:marBottom w:val="0"/>
          <w:divBdr>
            <w:top w:val="none" w:sz="0" w:space="0" w:color="auto"/>
            <w:left w:val="none" w:sz="0" w:space="0" w:color="auto"/>
            <w:bottom w:val="none" w:sz="0" w:space="0" w:color="auto"/>
            <w:right w:val="none" w:sz="0" w:space="0" w:color="auto"/>
          </w:divBdr>
        </w:div>
        <w:div w:id="1335232104">
          <w:marLeft w:val="0"/>
          <w:marRight w:val="0"/>
          <w:marTop w:val="0"/>
          <w:marBottom w:val="0"/>
          <w:divBdr>
            <w:top w:val="none" w:sz="0" w:space="0" w:color="auto"/>
            <w:left w:val="none" w:sz="0" w:space="0" w:color="auto"/>
            <w:bottom w:val="none" w:sz="0" w:space="0" w:color="auto"/>
            <w:right w:val="none" w:sz="0" w:space="0" w:color="auto"/>
          </w:divBdr>
        </w:div>
        <w:div w:id="1265773019">
          <w:marLeft w:val="0"/>
          <w:marRight w:val="0"/>
          <w:marTop w:val="0"/>
          <w:marBottom w:val="0"/>
          <w:divBdr>
            <w:top w:val="none" w:sz="0" w:space="0" w:color="auto"/>
            <w:left w:val="none" w:sz="0" w:space="0" w:color="auto"/>
            <w:bottom w:val="none" w:sz="0" w:space="0" w:color="auto"/>
            <w:right w:val="none" w:sz="0" w:space="0" w:color="auto"/>
          </w:divBdr>
        </w:div>
      </w:divsChild>
    </w:div>
    <w:div w:id="1415664376">
      <w:bodyDiv w:val="1"/>
      <w:marLeft w:val="0"/>
      <w:marRight w:val="0"/>
      <w:marTop w:val="0"/>
      <w:marBottom w:val="0"/>
      <w:divBdr>
        <w:top w:val="none" w:sz="0" w:space="0" w:color="auto"/>
        <w:left w:val="none" w:sz="0" w:space="0" w:color="auto"/>
        <w:bottom w:val="none" w:sz="0" w:space="0" w:color="auto"/>
        <w:right w:val="none" w:sz="0" w:space="0" w:color="auto"/>
      </w:divBdr>
    </w:div>
    <w:div w:id="1440443882">
      <w:bodyDiv w:val="1"/>
      <w:marLeft w:val="0"/>
      <w:marRight w:val="0"/>
      <w:marTop w:val="0"/>
      <w:marBottom w:val="0"/>
      <w:divBdr>
        <w:top w:val="none" w:sz="0" w:space="0" w:color="auto"/>
        <w:left w:val="none" w:sz="0" w:space="0" w:color="auto"/>
        <w:bottom w:val="none" w:sz="0" w:space="0" w:color="auto"/>
        <w:right w:val="none" w:sz="0" w:space="0" w:color="auto"/>
      </w:divBdr>
    </w:div>
    <w:div w:id="1474637613">
      <w:bodyDiv w:val="1"/>
      <w:marLeft w:val="0"/>
      <w:marRight w:val="0"/>
      <w:marTop w:val="0"/>
      <w:marBottom w:val="0"/>
      <w:divBdr>
        <w:top w:val="none" w:sz="0" w:space="0" w:color="auto"/>
        <w:left w:val="none" w:sz="0" w:space="0" w:color="auto"/>
        <w:bottom w:val="none" w:sz="0" w:space="0" w:color="auto"/>
        <w:right w:val="none" w:sz="0" w:space="0" w:color="auto"/>
      </w:divBdr>
    </w:div>
    <w:div w:id="1524708921">
      <w:bodyDiv w:val="1"/>
      <w:marLeft w:val="0"/>
      <w:marRight w:val="0"/>
      <w:marTop w:val="0"/>
      <w:marBottom w:val="0"/>
      <w:divBdr>
        <w:top w:val="none" w:sz="0" w:space="0" w:color="auto"/>
        <w:left w:val="none" w:sz="0" w:space="0" w:color="auto"/>
        <w:bottom w:val="none" w:sz="0" w:space="0" w:color="auto"/>
        <w:right w:val="none" w:sz="0" w:space="0" w:color="auto"/>
      </w:divBdr>
    </w:div>
    <w:div w:id="1795247278">
      <w:bodyDiv w:val="1"/>
      <w:marLeft w:val="0"/>
      <w:marRight w:val="0"/>
      <w:marTop w:val="0"/>
      <w:marBottom w:val="0"/>
      <w:divBdr>
        <w:top w:val="none" w:sz="0" w:space="0" w:color="auto"/>
        <w:left w:val="none" w:sz="0" w:space="0" w:color="auto"/>
        <w:bottom w:val="none" w:sz="0" w:space="0" w:color="auto"/>
        <w:right w:val="none" w:sz="0" w:space="0" w:color="auto"/>
      </w:divBdr>
    </w:div>
    <w:div w:id="2031879336">
      <w:bodyDiv w:val="1"/>
      <w:marLeft w:val="0"/>
      <w:marRight w:val="0"/>
      <w:marTop w:val="0"/>
      <w:marBottom w:val="0"/>
      <w:divBdr>
        <w:top w:val="none" w:sz="0" w:space="0" w:color="auto"/>
        <w:left w:val="none" w:sz="0" w:space="0" w:color="auto"/>
        <w:bottom w:val="none" w:sz="0" w:space="0" w:color="auto"/>
        <w:right w:val="none" w:sz="0" w:space="0" w:color="auto"/>
      </w:divBdr>
    </w:div>
    <w:div w:id="2069380840">
      <w:bodyDiv w:val="1"/>
      <w:marLeft w:val="0"/>
      <w:marRight w:val="0"/>
      <w:marTop w:val="0"/>
      <w:marBottom w:val="0"/>
      <w:divBdr>
        <w:top w:val="none" w:sz="0" w:space="0" w:color="auto"/>
        <w:left w:val="none" w:sz="0" w:space="0" w:color="auto"/>
        <w:bottom w:val="none" w:sz="0" w:space="0" w:color="auto"/>
        <w:right w:val="none" w:sz="0" w:space="0" w:color="auto"/>
      </w:divBdr>
      <w:divsChild>
        <w:div w:id="342899823">
          <w:marLeft w:val="0"/>
          <w:marRight w:val="0"/>
          <w:marTop w:val="0"/>
          <w:marBottom w:val="0"/>
          <w:divBdr>
            <w:top w:val="none" w:sz="0" w:space="0" w:color="auto"/>
            <w:left w:val="none" w:sz="0" w:space="0" w:color="auto"/>
            <w:bottom w:val="none" w:sz="0" w:space="0" w:color="auto"/>
            <w:right w:val="none" w:sz="0" w:space="0" w:color="auto"/>
          </w:divBdr>
          <w:divsChild>
            <w:div w:id="1521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elipecpetrachin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09005-5A4F-4C83-810B-D64314EB9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1048</Words>
  <Characters>5663</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2</cp:revision>
  <cp:lastPrinted>2015-06-16T18:10:00Z</cp:lastPrinted>
  <dcterms:created xsi:type="dcterms:W3CDTF">2015-09-02T18:41:00Z</dcterms:created>
  <dcterms:modified xsi:type="dcterms:W3CDTF">2015-09-02T18:41:00Z</dcterms:modified>
</cp:coreProperties>
</file>